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47F4" w14:textId="7F524F1A" w:rsidR="002801A4" w:rsidRPr="005B34AC" w:rsidRDefault="005E1459" w:rsidP="007D6686">
      <w:pPr>
        <w:spacing w:line="377" w:lineRule="exact"/>
        <w:ind w:right="7"/>
        <w:rPr>
          <w:rFonts w:ascii="Times New Roman" w:hAnsi="Times New Roman" w:cs="Times New Roman"/>
          <w:b/>
          <w:sz w:val="24"/>
          <w:szCs w:val="24"/>
        </w:rPr>
      </w:pPr>
      <w:bookmarkStart w:id="0" w:name="_Hlk59175686"/>
      <w:r>
        <w:rPr>
          <w:rFonts w:ascii="Times New Roman" w:hAnsi="Times New Roman" w:cs="Times New Roman"/>
          <w:b/>
          <w:sz w:val="24"/>
          <w:szCs w:val="24"/>
        </w:rPr>
        <w:t xml:space="preserve">Judge Robbenhaar’s </w:t>
      </w:r>
      <w:r w:rsidR="00A26B52" w:rsidRPr="005B34AC">
        <w:rPr>
          <w:rFonts w:ascii="Times New Roman" w:hAnsi="Times New Roman" w:cs="Times New Roman"/>
          <w:b/>
          <w:sz w:val="24"/>
          <w:szCs w:val="24"/>
        </w:rPr>
        <w:t>Procedures for Civil Discovery</w:t>
      </w:r>
      <w:r w:rsidR="007C6494" w:rsidRPr="005B34AC">
        <w:rPr>
          <w:rFonts w:ascii="Times New Roman" w:hAnsi="Times New Roman" w:cs="Times New Roman"/>
          <w:b/>
          <w:sz w:val="24"/>
          <w:szCs w:val="24"/>
        </w:rPr>
        <w:t xml:space="preserve">, </w:t>
      </w:r>
      <w:r w:rsidR="00F62F01">
        <w:rPr>
          <w:rFonts w:ascii="Times New Roman" w:hAnsi="Times New Roman" w:cs="Times New Roman"/>
          <w:b/>
          <w:sz w:val="24"/>
          <w:szCs w:val="24"/>
        </w:rPr>
        <w:t xml:space="preserve">Settlement Matters, and </w:t>
      </w:r>
      <w:r w:rsidR="007C6494" w:rsidRPr="005B34AC">
        <w:rPr>
          <w:rFonts w:ascii="Times New Roman" w:hAnsi="Times New Roman" w:cs="Times New Roman"/>
          <w:b/>
          <w:sz w:val="24"/>
          <w:szCs w:val="24"/>
        </w:rPr>
        <w:t>Discovery Disputes</w:t>
      </w:r>
    </w:p>
    <w:bookmarkEnd w:id="0"/>
    <w:p w14:paraId="2CB42A04" w14:textId="65A5B850" w:rsidR="002801A4" w:rsidRDefault="002801A4" w:rsidP="007D6686">
      <w:pPr>
        <w:pStyle w:val="BodyText"/>
        <w:ind w:left="0" w:right="7" w:firstLine="0"/>
        <w:rPr>
          <w:rFonts w:ascii="Times New Roman" w:hAnsi="Times New Roman" w:cs="Times New Roman"/>
          <w:b/>
        </w:rPr>
      </w:pPr>
    </w:p>
    <w:p w14:paraId="219CC48F" w14:textId="4938894D" w:rsidR="00354438" w:rsidRPr="00354438" w:rsidRDefault="00354438" w:rsidP="007D6686">
      <w:pPr>
        <w:pStyle w:val="BodyText"/>
        <w:ind w:left="0" w:right="7" w:firstLine="0"/>
        <w:rPr>
          <w:rFonts w:ascii="Times New Roman" w:hAnsi="Times New Roman" w:cs="Times New Roman"/>
          <w:bCs/>
          <w:u w:val="single"/>
        </w:rPr>
      </w:pPr>
      <w:r w:rsidRPr="00354438">
        <w:rPr>
          <w:rFonts w:ascii="Times New Roman" w:hAnsi="Times New Roman" w:cs="Times New Roman"/>
          <w:bCs/>
          <w:u w:val="single"/>
        </w:rPr>
        <w:t>General Matters</w:t>
      </w:r>
    </w:p>
    <w:p w14:paraId="18F82F09" w14:textId="77777777" w:rsidR="00354438" w:rsidRPr="005B34AC" w:rsidRDefault="00354438" w:rsidP="007D6686">
      <w:pPr>
        <w:pStyle w:val="BodyText"/>
        <w:ind w:left="0" w:right="7" w:firstLine="0"/>
        <w:rPr>
          <w:rFonts w:ascii="Times New Roman" w:hAnsi="Times New Roman" w:cs="Times New Roman"/>
          <w:b/>
        </w:rPr>
      </w:pPr>
    </w:p>
    <w:p w14:paraId="16BCB525" w14:textId="77777777" w:rsidR="002801A4" w:rsidRPr="005B34AC" w:rsidRDefault="00A26B52"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B34AC">
        <w:rPr>
          <w:rFonts w:ascii="Times New Roman" w:hAnsi="Times New Roman" w:cs="Times New Roman"/>
          <w:sz w:val="24"/>
          <w:szCs w:val="24"/>
        </w:rPr>
        <w:t>For any opposed motion, counsel should indicate in their briefing whether they request a hearing on the motion and, if so, whether they request it be conducted telephonically or in</w:t>
      </w:r>
      <w:r w:rsidRPr="005B34AC">
        <w:rPr>
          <w:rFonts w:ascii="Times New Roman" w:hAnsi="Times New Roman" w:cs="Times New Roman"/>
          <w:spacing w:val="-2"/>
          <w:sz w:val="24"/>
          <w:szCs w:val="24"/>
        </w:rPr>
        <w:t xml:space="preserve"> </w:t>
      </w:r>
      <w:r w:rsidRPr="005B34AC">
        <w:rPr>
          <w:rFonts w:ascii="Times New Roman" w:hAnsi="Times New Roman" w:cs="Times New Roman"/>
          <w:sz w:val="24"/>
          <w:szCs w:val="24"/>
        </w:rPr>
        <w:t>person.</w:t>
      </w:r>
    </w:p>
    <w:p w14:paraId="607E102D" w14:textId="375E0AEA" w:rsidR="002801A4" w:rsidRDefault="00A26B52" w:rsidP="007D6686">
      <w:pPr>
        <w:pStyle w:val="ListParagraph"/>
        <w:numPr>
          <w:ilvl w:val="0"/>
          <w:numId w:val="1"/>
        </w:numPr>
        <w:tabs>
          <w:tab w:val="left" w:pos="620"/>
        </w:tabs>
        <w:spacing w:before="2" w:line="276" w:lineRule="auto"/>
        <w:ind w:right="7"/>
        <w:rPr>
          <w:rFonts w:ascii="Times New Roman" w:hAnsi="Times New Roman" w:cs="Times New Roman"/>
          <w:sz w:val="24"/>
          <w:szCs w:val="24"/>
        </w:rPr>
      </w:pPr>
      <w:r w:rsidRPr="005B34AC">
        <w:rPr>
          <w:rFonts w:ascii="Times New Roman" w:hAnsi="Times New Roman" w:cs="Times New Roman"/>
          <w:sz w:val="24"/>
          <w:szCs w:val="24"/>
        </w:rPr>
        <w:t>If materials must be sent to the Court for any reason, they should be sent electronically to</w:t>
      </w:r>
      <w:r w:rsidR="00620798" w:rsidRPr="005B34AC">
        <w:rPr>
          <w:rFonts w:ascii="Times New Roman" w:hAnsi="Times New Roman" w:cs="Times New Roman"/>
          <w:sz w:val="24"/>
          <w:szCs w:val="24"/>
        </w:rPr>
        <w:t xml:space="preserve"> </w:t>
      </w:r>
      <w:hyperlink r:id="rId7" w:history="1">
        <w:r w:rsidR="00620798" w:rsidRPr="005B34AC">
          <w:rPr>
            <w:rStyle w:val="Hyperlink"/>
            <w:rFonts w:ascii="Times New Roman" w:hAnsi="Times New Roman" w:cs="Times New Roman"/>
            <w:sz w:val="24"/>
            <w:szCs w:val="24"/>
          </w:rPr>
          <w:t>robbenhaarproposedtext@nmd.uscourts.gov</w:t>
        </w:r>
        <w:r w:rsidR="00620798" w:rsidRPr="005B34AC">
          <w:rPr>
            <w:rStyle w:val="element-invisible"/>
            <w:rFonts w:ascii="Times New Roman" w:hAnsi="Times New Roman" w:cs="Times New Roman"/>
            <w:color w:val="0000FF"/>
            <w:sz w:val="24"/>
            <w:szCs w:val="24"/>
            <w:u w:val="single"/>
          </w:rPr>
          <w:t xml:space="preserve"> (link sends e-mail)</w:t>
        </w:r>
      </w:hyperlink>
      <w:r w:rsidR="003D4F5E" w:rsidRPr="005B34AC">
        <w:rPr>
          <w:rFonts w:ascii="Times New Roman" w:hAnsi="Times New Roman" w:cs="Times New Roman"/>
          <w:sz w:val="24"/>
          <w:szCs w:val="24"/>
        </w:rPr>
        <w:t xml:space="preserve"> </w:t>
      </w:r>
      <w:r w:rsidRPr="005B34AC">
        <w:rPr>
          <w:rFonts w:ascii="Times New Roman" w:hAnsi="Times New Roman" w:cs="Times New Roman"/>
          <w:sz w:val="24"/>
          <w:szCs w:val="24"/>
        </w:rPr>
        <w:t xml:space="preserve">or by mail to: Judge </w:t>
      </w:r>
      <w:r w:rsidR="003D4F5E" w:rsidRPr="005B34AC">
        <w:rPr>
          <w:rFonts w:ascii="Times New Roman" w:hAnsi="Times New Roman" w:cs="Times New Roman"/>
          <w:sz w:val="24"/>
          <w:szCs w:val="24"/>
        </w:rPr>
        <w:t>John F. Robbenhaar</w:t>
      </w:r>
      <w:r w:rsidRPr="005B34AC">
        <w:rPr>
          <w:rFonts w:ascii="Times New Roman" w:hAnsi="Times New Roman" w:cs="Times New Roman"/>
          <w:sz w:val="24"/>
          <w:szCs w:val="24"/>
        </w:rPr>
        <w:t xml:space="preserve">, </w:t>
      </w:r>
      <w:r w:rsidR="003D4F5E" w:rsidRPr="005B34AC">
        <w:rPr>
          <w:rFonts w:ascii="Times New Roman" w:hAnsi="Times New Roman" w:cs="Times New Roman"/>
          <w:sz w:val="24"/>
          <w:szCs w:val="24"/>
        </w:rPr>
        <w:t xml:space="preserve">United States District Court, Pete V. Domenici United States Courthouse, 333 Lomas Blvd. NW, </w:t>
      </w:r>
      <w:r w:rsidR="007C6494" w:rsidRPr="005B34AC">
        <w:rPr>
          <w:rFonts w:ascii="Times New Roman" w:hAnsi="Times New Roman" w:cs="Times New Roman"/>
          <w:sz w:val="24"/>
          <w:szCs w:val="24"/>
        </w:rPr>
        <w:t xml:space="preserve">c/o Clerk’s Office, </w:t>
      </w:r>
      <w:r w:rsidR="003D4F5E" w:rsidRPr="005B34AC">
        <w:rPr>
          <w:rFonts w:ascii="Times New Roman" w:hAnsi="Times New Roman" w:cs="Times New Roman"/>
          <w:sz w:val="24"/>
          <w:szCs w:val="24"/>
        </w:rPr>
        <w:t xml:space="preserve"> Albuquerque, New Mexico, 87102.  </w:t>
      </w:r>
      <w:r w:rsidRPr="005B34AC">
        <w:rPr>
          <w:rFonts w:ascii="Times New Roman" w:hAnsi="Times New Roman" w:cs="Times New Roman"/>
          <w:sz w:val="24"/>
          <w:szCs w:val="24"/>
        </w:rPr>
        <w:t>Please do not send by facsimile. Opposing counsel must be copied on all written or email communications that counsel conduct with the Court with the exception of the confidential letter sent in anticipation of a settlement</w:t>
      </w:r>
      <w:r w:rsidRPr="005B34AC">
        <w:rPr>
          <w:rFonts w:ascii="Times New Roman" w:hAnsi="Times New Roman" w:cs="Times New Roman"/>
          <w:spacing w:val="-11"/>
          <w:sz w:val="24"/>
          <w:szCs w:val="24"/>
        </w:rPr>
        <w:t xml:space="preserve"> </w:t>
      </w:r>
      <w:r w:rsidRPr="005B34AC">
        <w:rPr>
          <w:rFonts w:ascii="Times New Roman" w:hAnsi="Times New Roman" w:cs="Times New Roman"/>
          <w:sz w:val="24"/>
          <w:szCs w:val="24"/>
        </w:rPr>
        <w:t>conference.</w:t>
      </w:r>
    </w:p>
    <w:p w14:paraId="391566B9" w14:textId="77777777" w:rsidR="00354438" w:rsidRPr="00354438" w:rsidRDefault="00354438" w:rsidP="007D6686">
      <w:pPr>
        <w:pStyle w:val="ListParagraph"/>
        <w:numPr>
          <w:ilvl w:val="0"/>
          <w:numId w:val="1"/>
        </w:numPr>
        <w:tabs>
          <w:tab w:val="left" w:pos="620"/>
        </w:tabs>
        <w:spacing w:before="2" w:line="276" w:lineRule="auto"/>
        <w:ind w:right="7"/>
        <w:rPr>
          <w:rFonts w:ascii="Times New Roman" w:hAnsi="Times New Roman" w:cs="Times New Roman"/>
          <w:sz w:val="24"/>
          <w:szCs w:val="24"/>
        </w:rPr>
      </w:pPr>
      <w:r w:rsidRPr="00354438">
        <w:rPr>
          <w:rFonts w:ascii="Times New Roman" w:hAnsi="Times New Roman" w:cs="Times New Roman"/>
          <w:sz w:val="24"/>
          <w:szCs w:val="24"/>
        </w:rPr>
        <w:t>Proposed orders must be sent to robbenhaarproposedtext@nmd.uscourts.gov (link sends e-mail) after the filing of any unopposed motion. They should be submitted in Microsoft Word format (as .docx files), should have 1” margins, be non-justified, and use Times New Roman Font, size 12. In civil cases, the case number should be presented as follows: Case No. ###-cv-### [Presiding Judge initials] / [Referral Judge initials]. Further, they should indicate the approval of all parties by including the electronic signature of all parties at the end of the document.</w:t>
      </w:r>
    </w:p>
    <w:p w14:paraId="051287B9" w14:textId="77777777" w:rsidR="00354438" w:rsidRPr="00354438" w:rsidRDefault="00354438" w:rsidP="007D6686">
      <w:pPr>
        <w:pStyle w:val="ListParagraph"/>
        <w:numPr>
          <w:ilvl w:val="0"/>
          <w:numId w:val="1"/>
        </w:numPr>
        <w:tabs>
          <w:tab w:val="left" w:pos="620"/>
        </w:tabs>
        <w:spacing w:before="2" w:line="276" w:lineRule="auto"/>
        <w:ind w:right="7"/>
        <w:rPr>
          <w:rFonts w:ascii="Times New Roman" w:hAnsi="Times New Roman" w:cs="Times New Roman"/>
          <w:sz w:val="24"/>
          <w:szCs w:val="24"/>
        </w:rPr>
      </w:pPr>
      <w:r w:rsidRPr="00354438">
        <w:rPr>
          <w:rFonts w:ascii="Times New Roman" w:hAnsi="Times New Roman" w:cs="Times New Roman"/>
          <w:sz w:val="24"/>
          <w:szCs w:val="24"/>
        </w:rPr>
        <w:t>Parties must clearly label all exhibits attached to a filing on CM/ECF. For example, rather than merely labeling an exhibit “Exhibit A,” parties must provide additional description, such as “Exhibit A: Deposition of Plaintiff Jones,” or “Exhibit A: Defendant Smith’s Responses to Interrogatories.”</w:t>
      </w:r>
    </w:p>
    <w:p w14:paraId="2DD585BB" w14:textId="5F03CBA3" w:rsidR="00354438" w:rsidRPr="00354438" w:rsidRDefault="00354438" w:rsidP="007D6686">
      <w:pPr>
        <w:pStyle w:val="ListParagraph"/>
        <w:numPr>
          <w:ilvl w:val="0"/>
          <w:numId w:val="1"/>
        </w:numPr>
        <w:tabs>
          <w:tab w:val="left" w:pos="620"/>
        </w:tabs>
        <w:spacing w:before="2" w:line="276" w:lineRule="auto"/>
        <w:ind w:right="7"/>
        <w:rPr>
          <w:rFonts w:ascii="Times New Roman" w:hAnsi="Times New Roman" w:cs="Times New Roman"/>
          <w:sz w:val="24"/>
          <w:szCs w:val="24"/>
        </w:rPr>
      </w:pPr>
      <w:r w:rsidRPr="00354438">
        <w:rPr>
          <w:rFonts w:ascii="Times New Roman" w:hAnsi="Times New Roman" w:cs="Times New Roman"/>
          <w:sz w:val="24"/>
          <w:szCs w:val="24"/>
        </w:rPr>
        <w:t>For telephonic conferences or hearings, counsel must call into the conference line no later than five (5) minutes before the conference or hearing begins.</w:t>
      </w:r>
      <w:r w:rsidR="0069365B">
        <w:rPr>
          <w:rFonts w:ascii="Times New Roman" w:hAnsi="Times New Roman" w:cs="Times New Roman"/>
          <w:sz w:val="24"/>
          <w:szCs w:val="24"/>
        </w:rPr>
        <w:t xml:space="preserve">  Unless otherwise stated, the AT&amp;T conference telephone number is 888-363-4735, Access Code 2387395.  </w:t>
      </w:r>
    </w:p>
    <w:p w14:paraId="2498278C" w14:textId="77777777" w:rsidR="00354438" w:rsidRDefault="00354438" w:rsidP="007D6686">
      <w:pPr>
        <w:tabs>
          <w:tab w:val="left" w:pos="620"/>
        </w:tabs>
        <w:spacing w:before="2" w:line="276" w:lineRule="auto"/>
        <w:ind w:left="260" w:right="7"/>
        <w:rPr>
          <w:rFonts w:ascii="Times New Roman" w:hAnsi="Times New Roman" w:cs="Times New Roman"/>
          <w:sz w:val="24"/>
          <w:szCs w:val="24"/>
        </w:rPr>
      </w:pPr>
    </w:p>
    <w:p w14:paraId="6D55EB2E" w14:textId="4EDEE1D1" w:rsidR="00354438" w:rsidRPr="00354438" w:rsidRDefault="00354438" w:rsidP="007D6686">
      <w:pPr>
        <w:tabs>
          <w:tab w:val="left" w:pos="620"/>
        </w:tabs>
        <w:spacing w:before="2" w:line="276" w:lineRule="auto"/>
        <w:ind w:left="260" w:right="7"/>
        <w:rPr>
          <w:rFonts w:ascii="Times New Roman" w:hAnsi="Times New Roman" w:cs="Times New Roman"/>
          <w:sz w:val="24"/>
          <w:szCs w:val="24"/>
          <w:u w:val="single"/>
        </w:rPr>
      </w:pPr>
      <w:r w:rsidRPr="00354438">
        <w:rPr>
          <w:rFonts w:ascii="Times New Roman" w:hAnsi="Times New Roman" w:cs="Times New Roman"/>
          <w:sz w:val="24"/>
          <w:szCs w:val="24"/>
          <w:u w:val="single"/>
        </w:rPr>
        <w:t>Settlement Matters</w:t>
      </w:r>
      <w:r w:rsidR="00701EED">
        <w:rPr>
          <w:rFonts w:ascii="Times New Roman" w:hAnsi="Times New Roman" w:cs="Times New Roman"/>
          <w:sz w:val="24"/>
          <w:szCs w:val="24"/>
          <w:u w:val="single"/>
        </w:rPr>
        <w:t xml:space="preserve"> and In-Person Zoom Video Information</w:t>
      </w:r>
    </w:p>
    <w:p w14:paraId="5810E124" w14:textId="77777777" w:rsidR="00354438" w:rsidRPr="00354438" w:rsidRDefault="00354438" w:rsidP="007D6686">
      <w:pPr>
        <w:tabs>
          <w:tab w:val="left" w:pos="620"/>
        </w:tabs>
        <w:spacing w:before="2" w:line="276" w:lineRule="auto"/>
        <w:ind w:left="260" w:right="7"/>
        <w:rPr>
          <w:rFonts w:ascii="Times New Roman" w:hAnsi="Times New Roman" w:cs="Times New Roman"/>
          <w:sz w:val="24"/>
          <w:szCs w:val="24"/>
        </w:rPr>
      </w:pPr>
    </w:p>
    <w:p w14:paraId="0D32452B" w14:textId="730A6FA6" w:rsidR="009C7BCE" w:rsidRPr="009D5F8B" w:rsidRDefault="00A26B52"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B34AC">
        <w:rPr>
          <w:rFonts w:ascii="Times New Roman" w:hAnsi="Times New Roman" w:cs="Times New Roman"/>
          <w:sz w:val="24"/>
          <w:szCs w:val="24"/>
        </w:rPr>
        <w:t>Unless otherwise requested and ordered,</w:t>
      </w:r>
      <w:r w:rsidR="009C7BCE" w:rsidRPr="00344435">
        <w:rPr>
          <w:rFonts w:ascii="Times New Roman" w:hAnsi="Times New Roman" w:cs="Times New Roman"/>
          <w:sz w:val="24"/>
          <w:szCs w:val="24"/>
        </w:rPr>
        <w:t>*</w:t>
      </w:r>
      <w:r w:rsidRPr="005B34AC">
        <w:rPr>
          <w:rFonts w:ascii="Times New Roman" w:hAnsi="Times New Roman" w:cs="Times New Roman"/>
          <w:sz w:val="24"/>
          <w:szCs w:val="24"/>
        </w:rPr>
        <w:t xml:space="preserve"> all settlement conferences with</w:t>
      </w:r>
      <w:r w:rsidRPr="005B34AC">
        <w:rPr>
          <w:rFonts w:ascii="Times New Roman" w:hAnsi="Times New Roman" w:cs="Times New Roman"/>
          <w:spacing w:val="-28"/>
          <w:sz w:val="24"/>
          <w:szCs w:val="24"/>
        </w:rPr>
        <w:t xml:space="preserve"> </w:t>
      </w:r>
      <w:r w:rsidRPr="005B34AC">
        <w:rPr>
          <w:rFonts w:ascii="Times New Roman" w:hAnsi="Times New Roman" w:cs="Times New Roman"/>
          <w:sz w:val="24"/>
          <w:szCs w:val="24"/>
        </w:rPr>
        <w:t xml:space="preserve">Judge </w:t>
      </w:r>
      <w:r w:rsidR="003D4F5E" w:rsidRPr="005B34AC">
        <w:rPr>
          <w:rFonts w:ascii="Times New Roman" w:hAnsi="Times New Roman" w:cs="Times New Roman"/>
          <w:sz w:val="24"/>
          <w:szCs w:val="24"/>
        </w:rPr>
        <w:t>Robbenhaar</w:t>
      </w:r>
      <w:r w:rsidRPr="005B34AC">
        <w:rPr>
          <w:rFonts w:ascii="Times New Roman" w:hAnsi="Times New Roman" w:cs="Times New Roman"/>
          <w:sz w:val="24"/>
          <w:szCs w:val="24"/>
        </w:rPr>
        <w:t xml:space="preserve"> are held in the </w:t>
      </w:r>
      <w:r w:rsidR="0069365B">
        <w:rPr>
          <w:rFonts w:ascii="Times New Roman" w:hAnsi="Times New Roman" w:cs="Times New Roman"/>
          <w:sz w:val="24"/>
          <w:szCs w:val="24"/>
        </w:rPr>
        <w:t>Pecos</w:t>
      </w:r>
      <w:r w:rsidRPr="005B34AC">
        <w:rPr>
          <w:rFonts w:ascii="Times New Roman" w:hAnsi="Times New Roman" w:cs="Times New Roman"/>
          <w:sz w:val="24"/>
          <w:szCs w:val="24"/>
        </w:rPr>
        <w:t xml:space="preserve"> courtroom</w:t>
      </w:r>
      <w:r w:rsidR="00620798" w:rsidRPr="005B34AC">
        <w:rPr>
          <w:rFonts w:ascii="Times New Roman" w:hAnsi="Times New Roman" w:cs="Times New Roman"/>
          <w:sz w:val="24"/>
          <w:szCs w:val="24"/>
        </w:rPr>
        <w:t xml:space="preserve">, </w:t>
      </w:r>
      <w:r w:rsidR="0069365B">
        <w:rPr>
          <w:rFonts w:ascii="Times New Roman" w:hAnsi="Times New Roman" w:cs="Times New Roman"/>
          <w:sz w:val="24"/>
          <w:szCs w:val="24"/>
        </w:rPr>
        <w:t>Room 340</w:t>
      </w:r>
      <w:r w:rsidR="00620798" w:rsidRPr="005B34AC">
        <w:rPr>
          <w:rFonts w:ascii="Times New Roman" w:hAnsi="Times New Roman" w:cs="Times New Roman"/>
          <w:sz w:val="24"/>
          <w:szCs w:val="24"/>
        </w:rPr>
        <w:t>,</w:t>
      </w:r>
      <w:r w:rsidRPr="005B34AC">
        <w:rPr>
          <w:rFonts w:ascii="Times New Roman" w:hAnsi="Times New Roman" w:cs="Times New Roman"/>
          <w:sz w:val="24"/>
          <w:szCs w:val="24"/>
        </w:rPr>
        <w:t xml:space="preserve"> </w:t>
      </w:r>
      <w:r w:rsidR="00620798" w:rsidRPr="005B34AC">
        <w:rPr>
          <w:rFonts w:ascii="Times New Roman" w:hAnsi="Times New Roman" w:cs="Times New Roman"/>
          <w:sz w:val="24"/>
          <w:szCs w:val="24"/>
        </w:rPr>
        <w:t>in</w:t>
      </w:r>
      <w:r w:rsidRPr="005B34AC">
        <w:rPr>
          <w:rFonts w:ascii="Times New Roman" w:hAnsi="Times New Roman" w:cs="Times New Roman"/>
          <w:sz w:val="24"/>
          <w:szCs w:val="24"/>
        </w:rPr>
        <w:t xml:space="preserve"> the </w:t>
      </w:r>
      <w:r w:rsidR="00620798" w:rsidRPr="005B34AC">
        <w:rPr>
          <w:rFonts w:ascii="Times New Roman" w:hAnsi="Times New Roman" w:cs="Times New Roman"/>
          <w:sz w:val="24"/>
          <w:szCs w:val="24"/>
        </w:rPr>
        <w:t xml:space="preserve">Pete V. Domenici </w:t>
      </w:r>
      <w:r w:rsidRPr="005B34AC">
        <w:rPr>
          <w:rFonts w:ascii="Times New Roman" w:hAnsi="Times New Roman" w:cs="Times New Roman"/>
          <w:sz w:val="24"/>
          <w:szCs w:val="24"/>
        </w:rPr>
        <w:t xml:space="preserve">U.S. Courthouse in </w:t>
      </w:r>
      <w:r w:rsidR="00620798" w:rsidRPr="005B34AC">
        <w:rPr>
          <w:rFonts w:ascii="Times New Roman" w:hAnsi="Times New Roman" w:cs="Times New Roman"/>
          <w:sz w:val="24"/>
          <w:szCs w:val="24"/>
        </w:rPr>
        <w:t>Albuquerque</w:t>
      </w:r>
      <w:r w:rsidRPr="005B34AC">
        <w:rPr>
          <w:rFonts w:ascii="Times New Roman" w:hAnsi="Times New Roman" w:cs="Times New Roman"/>
          <w:sz w:val="24"/>
          <w:szCs w:val="24"/>
        </w:rPr>
        <w:t>.</w:t>
      </w:r>
    </w:p>
    <w:p w14:paraId="03A17584" w14:textId="4FF2E909" w:rsidR="00244AF9" w:rsidRDefault="009C7BCE" w:rsidP="007D6686">
      <w:pPr>
        <w:ind w:left="620" w:right="7"/>
      </w:pPr>
      <w:r w:rsidRPr="00344435">
        <w:rPr>
          <w:rFonts w:ascii="Times New Roman" w:hAnsi="Times New Roman" w:cs="Times New Roman"/>
          <w:sz w:val="24"/>
          <w:szCs w:val="24"/>
        </w:rPr>
        <w:t>*</w:t>
      </w:r>
      <w:r w:rsidRPr="009C7BCE">
        <w:t xml:space="preserve"> </w:t>
      </w:r>
      <w:r>
        <w:t>Until public health orders concerning Covid-19 have lifted, all “in-person” conferences before Judge Robbenhaar will take place by Zoom</w:t>
      </w:r>
      <w:r w:rsidR="00390F89">
        <w:t xml:space="preserve"> video technology</w:t>
      </w:r>
      <w:r>
        <w:t>.  Each participant will need to have the Zoom app installed on your computer in advance of the hearing.  Counsel are responsible for assuring all clients and other settlement participants are adequately prepared to participate via Zoom.  Y</w:t>
      </w:r>
      <w:r w:rsidRPr="00DE6050">
        <w:t xml:space="preserve">ou can download the app for free at </w:t>
      </w:r>
      <w:hyperlink r:id="rId8" w:history="1">
        <w:r w:rsidRPr="00C13C7B">
          <w:rPr>
            <w:rStyle w:val="Hyperlink"/>
          </w:rPr>
          <w:t>https://zoom.us</w:t>
        </w:r>
      </w:hyperlink>
      <w:r>
        <w:t xml:space="preserve">   If you’ve never used Zoom before or its Breakout Room </w:t>
      </w:r>
      <w:r>
        <w:lastRenderedPageBreak/>
        <w:t>function, please review the following short instructional videos to become acquainted with the basics:</w:t>
      </w:r>
    </w:p>
    <w:p w14:paraId="5A53F2E6" w14:textId="77777777" w:rsidR="009C7BCE" w:rsidRPr="002B4CBC" w:rsidRDefault="009C7BCE" w:rsidP="007D6686">
      <w:pPr>
        <w:ind w:right="7" w:firstLine="620"/>
        <w:rPr>
          <w:rFonts w:ascii="Cambria" w:eastAsia="Times New Roman" w:hAnsi="Cambria"/>
        </w:rPr>
      </w:pPr>
      <w:r w:rsidRPr="002B4CBC">
        <w:rPr>
          <w:rFonts w:ascii="Cambria" w:eastAsia="Times New Roman" w:hAnsi="Cambria"/>
        </w:rPr>
        <w:t>Link to info on connecting/using Zoom:</w:t>
      </w:r>
    </w:p>
    <w:p w14:paraId="77070014" w14:textId="58B5C27C" w:rsidR="009C7BCE" w:rsidRPr="002B4CBC" w:rsidRDefault="00797BC0" w:rsidP="007D6686">
      <w:pPr>
        <w:ind w:left="620" w:right="7"/>
        <w:rPr>
          <w:rFonts w:ascii="Cambria" w:eastAsia="Times New Roman" w:hAnsi="Cambria"/>
        </w:rPr>
      </w:pPr>
      <w:hyperlink r:id="rId9" w:history="1">
        <w:r w:rsidR="009C7BCE" w:rsidRPr="00C13C7B">
          <w:rPr>
            <w:rStyle w:val="Hyperlink"/>
            <w:rFonts w:ascii="Cambria" w:eastAsia="Times New Roman" w:hAnsi="Cambria"/>
          </w:rPr>
          <w:t>https://support.zoom.us/hc/en-us/articles/201362033-Getting-Started-on-Windows-and-Mac</w:t>
        </w:r>
      </w:hyperlink>
    </w:p>
    <w:p w14:paraId="629AEAC9" w14:textId="77777777" w:rsidR="009C7BCE" w:rsidRPr="002B4CBC" w:rsidRDefault="009C7BCE" w:rsidP="007D6686">
      <w:pPr>
        <w:ind w:right="7" w:firstLine="620"/>
        <w:rPr>
          <w:rFonts w:ascii="Cambria" w:eastAsia="Times New Roman" w:hAnsi="Cambria"/>
        </w:rPr>
      </w:pPr>
      <w:r w:rsidRPr="002B4CBC">
        <w:rPr>
          <w:rFonts w:ascii="Cambria" w:eastAsia="Times New Roman" w:hAnsi="Cambria"/>
        </w:rPr>
        <w:t>Link to info on breakout rooms:</w:t>
      </w:r>
    </w:p>
    <w:p w14:paraId="3EC37024" w14:textId="24C3E83F" w:rsidR="009C7BCE" w:rsidRPr="005A03C3" w:rsidRDefault="00797BC0" w:rsidP="007D6686">
      <w:pPr>
        <w:ind w:right="7" w:firstLine="620"/>
        <w:rPr>
          <w:rFonts w:ascii="Cambria" w:eastAsia="Times New Roman" w:hAnsi="Cambria"/>
        </w:rPr>
      </w:pPr>
      <w:hyperlink r:id="rId10" w:history="1">
        <w:r w:rsidR="009C7BCE" w:rsidRPr="00C13C7B">
          <w:rPr>
            <w:rStyle w:val="Hyperlink"/>
            <w:rFonts w:ascii="Cambria" w:eastAsia="Times New Roman" w:hAnsi="Cambria"/>
          </w:rPr>
          <w:t>https://support.zoom.us/hc/en-us/articles/115005769646</w:t>
        </w:r>
      </w:hyperlink>
    </w:p>
    <w:p w14:paraId="6C486048" w14:textId="7CB77301" w:rsidR="009C7BCE" w:rsidRPr="005A03C3" w:rsidRDefault="009C7BCE" w:rsidP="007D6686">
      <w:pPr>
        <w:ind w:left="620" w:right="7"/>
      </w:pPr>
      <w:r>
        <w:t xml:space="preserve">Finally, your computer will need a video camera.  If that is not possible, then please contact Chambers at </w:t>
      </w:r>
      <w:hyperlink r:id="rId11" w:history="1">
        <w:r w:rsidRPr="00AA4FB3">
          <w:rPr>
            <w:rStyle w:val="Hyperlink"/>
          </w:rPr>
          <w:t>robbenhaarchambers@nmd.uscourts.gov</w:t>
        </w:r>
      </w:hyperlink>
      <w:r>
        <w:t xml:space="preserve"> or call 505.348.2370 to discuss.</w:t>
      </w:r>
    </w:p>
    <w:p w14:paraId="3660159C" w14:textId="331979D1" w:rsidR="00AD019B" w:rsidRPr="005A03C3" w:rsidRDefault="00A26B52"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B34AC">
        <w:rPr>
          <w:rFonts w:ascii="Times New Roman" w:hAnsi="Times New Roman" w:cs="Times New Roman"/>
          <w:sz w:val="24"/>
          <w:szCs w:val="24"/>
        </w:rPr>
        <w:t>The Court does not provide interpreters for settlement conferences. If a</w:t>
      </w:r>
      <w:r w:rsidR="009D5F8B">
        <w:rPr>
          <w:rFonts w:ascii="Times New Roman" w:hAnsi="Times New Roman" w:cs="Times New Roman"/>
          <w:sz w:val="24"/>
          <w:szCs w:val="24"/>
        </w:rPr>
        <w:t xml:space="preserve"> p</w:t>
      </w:r>
      <w:r w:rsidRPr="005B34AC">
        <w:rPr>
          <w:rFonts w:ascii="Times New Roman" w:hAnsi="Times New Roman" w:cs="Times New Roman"/>
          <w:sz w:val="24"/>
          <w:szCs w:val="24"/>
        </w:rPr>
        <w:t>articipant requires an interpreter, counsel must ensure one is</w:t>
      </w:r>
      <w:r w:rsidRPr="005B34AC">
        <w:rPr>
          <w:rFonts w:ascii="Times New Roman" w:hAnsi="Times New Roman" w:cs="Times New Roman"/>
          <w:spacing w:val="-19"/>
          <w:sz w:val="24"/>
          <w:szCs w:val="24"/>
        </w:rPr>
        <w:t xml:space="preserve"> </w:t>
      </w:r>
      <w:r w:rsidRPr="005B34AC">
        <w:rPr>
          <w:rFonts w:ascii="Times New Roman" w:hAnsi="Times New Roman" w:cs="Times New Roman"/>
          <w:sz w:val="24"/>
          <w:szCs w:val="24"/>
        </w:rPr>
        <w:t>present.</w:t>
      </w:r>
    </w:p>
    <w:p w14:paraId="57A8378A" w14:textId="66347966" w:rsidR="00AD019B" w:rsidRDefault="00AD019B"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Pr>
          <w:rFonts w:ascii="Times New Roman" w:hAnsi="Times New Roman" w:cs="Times New Roman"/>
          <w:sz w:val="24"/>
          <w:szCs w:val="24"/>
        </w:rPr>
        <w:t xml:space="preserve">Individualized, private Zoom instructions will be sent to the parties by email </w:t>
      </w:r>
      <w:r w:rsidR="009D5F8B">
        <w:rPr>
          <w:rFonts w:ascii="Times New Roman" w:hAnsi="Times New Roman" w:cs="Times New Roman"/>
          <w:sz w:val="24"/>
          <w:szCs w:val="24"/>
        </w:rPr>
        <w:t>s</w:t>
      </w:r>
      <w:r>
        <w:rPr>
          <w:rFonts w:ascii="Times New Roman" w:hAnsi="Times New Roman" w:cs="Times New Roman"/>
          <w:sz w:val="24"/>
          <w:szCs w:val="24"/>
        </w:rPr>
        <w:t xml:space="preserve">hortly in advance of the hearing. </w:t>
      </w:r>
    </w:p>
    <w:p w14:paraId="23793B3B" w14:textId="05324804" w:rsidR="00354438" w:rsidRDefault="00354438" w:rsidP="007D6686">
      <w:pPr>
        <w:tabs>
          <w:tab w:val="left" w:pos="620"/>
        </w:tabs>
        <w:spacing w:line="276" w:lineRule="auto"/>
        <w:ind w:left="260" w:right="7"/>
        <w:rPr>
          <w:rFonts w:ascii="Times New Roman" w:hAnsi="Times New Roman" w:cs="Times New Roman"/>
          <w:sz w:val="24"/>
          <w:szCs w:val="24"/>
        </w:rPr>
      </w:pPr>
    </w:p>
    <w:p w14:paraId="75017F6A" w14:textId="300C3AD1" w:rsidR="00354438" w:rsidRPr="00354438" w:rsidRDefault="00354438" w:rsidP="007D6686">
      <w:pPr>
        <w:tabs>
          <w:tab w:val="left" w:pos="620"/>
        </w:tabs>
        <w:spacing w:line="276" w:lineRule="auto"/>
        <w:ind w:right="7"/>
        <w:rPr>
          <w:rFonts w:ascii="Times New Roman" w:hAnsi="Times New Roman" w:cs="Times New Roman"/>
          <w:sz w:val="24"/>
          <w:szCs w:val="24"/>
          <w:u w:val="single"/>
        </w:rPr>
      </w:pPr>
      <w:r w:rsidRPr="00354438">
        <w:rPr>
          <w:rFonts w:ascii="Times New Roman" w:hAnsi="Times New Roman" w:cs="Times New Roman"/>
          <w:sz w:val="24"/>
          <w:szCs w:val="24"/>
          <w:u w:val="single"/>
        </w:rPr>
        <w:t>Extensions of Time</w:t>
      </w:r>
    </w:p>
    <w:p w14:paraId="60393898" w14:textId="77777777" w:rsidR="00354438" w:rsidRPr="00354438" w:rsidRDefault="00354438" w:rsidP="007D6686">
      <w:pPr>
        <w:tabs>
          <w:tab w:val="left" w:pos="620"/>
        </w:tabs>
        <w:spacing w:line="276" w:lineRule="auto"/>
        <w:ind w:left="260" w:right="7"/>
        <w:rPr>
          <w:rFonts w:ascii="Times New Roman" w:hAnsi="Times New Roman" w:cs="Times New Roman"/>
          <w:sz w:val="24"/>
          <w:szCs w:val="24"/>
        </w:rPr>
      </w:pPr>
    </w:p>
    <w:p w14:paraId="326059A0" w14:textId="412C6FB0" w:rsidR="002801A4" w:rsidRPr="007D6686" w:rsidRDefault="00A26B52" w:rsidP="007D6686">
      <w:pPr>
        <w:pStyle w:val="ListParagraph"/>
        <w:numPr>
          <w:ilvl w:val="0"/>
          <w:numId w:val="1"/>
        </w:numPr>
        <w:tabs>
          <w:tab w:val="left" w:pos="620"/>
        </w:tabs>
        <w:spacing w:line="276" w:lineRule="auto"/>
        <w:ind w:right="7"/>
        <w:rPr>
          <w:rFonts w:ascii="Times New Roman" w:hAnsi="Times New Roman" w:cs="Times New Roman"/>
        </w:rPr>
      </w:pPr>
      <w:r w:rsidRPr="007D6686">
        <w:rPr>
          <w:rFonts w:ascii="Times New Roman" w:hAnsi="Times New Roman" w:cs="Times New Roman"/>
          <w:sz w:val="24"/>
          <w:szCs w:val="24"/>
        </w:rPr>
        <w:t>Even if stipulated, parties seeking an extension in excess of ten (10) days for any filing deadline must file a Motion to Extend with the Court by the day of the original deadline. If the parties agree to a filing extension of less than</w:t>
      </w:r>
      <w:r w:rsidRPr="007D6686">
        <w:rPr>
          <w:rFonts w:ascii="Times New Roman" w:hAnsi="Times New Roman" w:cs="Times New Roman"/>
          <w:spacing w:val="-29"/>
          <w:sz w:val="24"/>
          <w:szCs w:val="24"/>
        </w:rPr>
        <w:t xml:space="preserve"> </w:t>
      </w:r>
      <w:r w:rsidRPr="007D6686">
        <w:rPr>
          <w:rFonts w:ascii="Times New Roman" w:hAnsi="Times New Roman" w:cs="Times New Roman"/>
          <w:sz w:val="24"/>
          <w:szCs w:val="24"/>
        </w:rPr>
        <w:t>ten</w:t>
      </w:r>
      <w:r w:rsidR="007D6686" w:rsidRPr="007D6686">
        <w:rPr>
          <w:rFonts w:ascii="Times New Roman" w:hAnsi="Times New Roman" w:cs="Times New Roman"/>
          <w:sz w:val="24"/>
          <w:szCs w:val="24"/>
        </w:rPr>
        <w:t xml:space="preserve"> </w:t>
      </w:r>
      <w:r w:rsidRPr="007D6686">
        <w:rPr>
          <w:rFonts w:ascii="Times New Roman" w:hAnsi="Times New Roman" w:cs="Times New Roman"/>
        </w:rPr>
        <w:t>(10) days which does not interfere with other established case management deadlines, they must file a notice as required by Local Rule 7.4(a).</w:t>
      </w:r>
    </w:p>
    <w:p w14:paraId="29FD615C" w14:textId="77777777" w:rsidR="00F60A94" w:rsidRDefault="00F60A94" w:rsidP="007D6686">
      <w:pPr>
        <w:spacing w:line="276" w:lineRule="auto"/>
        <w:ind w:right="7"/>
        <w:rPr>
          <w:rFonts w:ascii="Times New Roman" w:hAnsi="Times New Roman" w:cs="Times New Roman"/>
          <w:sz w:val="24"/>
          <w:szCs w:val="24"/>
        </w:rPr>
      </w:pPr>
    </w:p>
    <w:p w14:paraId="614A94E0" w14:textId="77777777" w:rsidR="00F62F01" w:rsidRPr="00F62F01" w:rsidRDefault="00F62F01" w:rsidP="007D6686">
      <w:pPr>
        <w:spacing w:line="276" w:lineRule="auto"/>
        <w:ind w:right="7"/>
        <w:rPr>
          <w:rFonts w:ascii="Times New Roman" w:hAnsi="Times New Roman" w:cs="Times New Roman"/>
          <w:sz w:val="24"/>
          <w:szCs w:val="24"/>
          <w:u w:val="single"/>
        </w:rPr>
      </w:pPr>
      <w:r w:rsidRPr="00F62F01">
        <w:rPr>
          <w:rFonts w:ascii="Times New Roman" w:hAnsi="Times New Roman" w:cs="Times New Roman"/>
          <w:sz w:val="24"/>
          <w:szCs w:val="24"/>
          <w:u w:val="single"/>
        </w:rPr>
        <w:t>Informal Discovery Hearings</w:t>
      </w:r>
    </w:p>
    <w:p w14:paraId="41C51331" w14:textId="77777777" w:rsidR="00F62F01" w:rsidRDefault="00F62F01" w:rsidP="007D6686">
      <w:pPr>
        <w:spacing w:line="276" w:lineRule="auto"/>
        <w:ind w:right="7"/>
        <w:rPr>
          <w:rFonts w:ascii="Times New Roman" w:hAnsi="Times New Roman" w:cs="Times New Roman"/>
          <w:sz w:val="24"/>
          <w:szCs w:val="24"/>
        </w:rPr>
      </w:pPr>
    </w:p>
    <w:p w14:paraId="01A8C95A" w14:textId="053E4AB7" w:rsidR="00F62F01" w:rsidRPr="005B34AC" w:rsidRDefault="00F62F01" w:rsidP="007D6686">
      <w:pPr>
        <w:spacing w:line="276" w:lineRule="auto"/>
        <w:ind w:right="7"/>
        <w:rPr>
          <w:rFonts w:ascii="Times New Roman" w:hAnsi="Times New Roman" w:cs="Times New Roman"/>
          <w:sz w:val="24"/>
          <w:szCs w:val="24"/>
        </w:rPr>
        <w:sectPr w:rsidR="00F62F01" w:rsidRPr="005B34AC">
          <w:footerReference w:type="default" r:id="rId12"/>
          <w:type w:val="continuous"/>
          <w:pgSz w:w="12240" w:h="15840"/>
          <w:pgMar w:top="1440" w:right="1340" w:bottom="280" w:left="1720" w:header="720" w:footer="720" w:gutter="0"/>
          <w:cols w:space="720"/>
        </w:sectPr>
      </w:pPr>
    </w:p>
    <w:p w14:paraId="541494AD" w14:textId="2F8B2302" w:rsidR="00FC4475" w:rsidRPr="005A03C3" w:rsidRDefault="00A26B52"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A03C3">
        <w:rPr>
          <w:rFonts w:ascii="Times New Roman" w:hAnsi="Times New Roman" w:cs="Times New Roman"/>
          <w:sz w:val="24"/>
          <w:szCs w:val="24"/>
        </w:rPr>
        <w:t xml:space="preserve">Judge </w:t>
      </w:r>
      <w:r w:rsidR="00804E7D" w:rsidRPr="005A03C3">
        <w:rPr>
          <w:rFonts w:ascii="Times New Roman" w:hAnsi="Times New Roman" w:cs="Times New Roman"/>
          <w:sz w:val="24"/>
          <w:szCs w:val="24"/>
        </w:rPr>
        <w:t>Robbenhaar</w:t>
      </w:r>
      <w:r w:rsidRPr="005A03C3">
        <w:rPr>
          <w:rFonts w:ascii="Times New Roman" w:hAnsi="Times New Roman" w:cs="Times New Roman"/>
          <w:sz w:val="24"/>
          <w:szCs w:val="24"/>
        </w:rPr>
        <w:t xml:space="preserve"> is available to resolve discovery disputes informally</w:t>
      </w:r>
      <w:r w:rsidR="00DC1CC6" w:rsidRPr="005A03C3">
        <w:rPr>
          <w:rFonts w:ascii="Times New Roman" w:hAnsi="Times New Roman" w:cs="Times New Roman"/>
          <w:sz w:val="24"/>
          <w:szCs w:val="24"/>
        </w:rPr>
        <w:t>,</w:t>
      </w:r>
      <w:r w:rsidR="00DC1CC6" w:rsidRPr="005A03C3">
        <w:rPr>
          <w:rFonts w:ascii="Times New Roman" w:eastAsia="Times New Roman" w:hAnsi="Times New Roman" w:cs="Times New Roman"/>
          <w:sz w:val="24"/>
          <w:szCs w:val="24"/>
          <w:lang w:bidi="ar-SA"/>
        </w:rPr>
        <w:t xml:space="preserve"> </w:t>
      </w:r>
      <w:r w:rsidR="00DC1CC6" w:rsidRPr="005A03C3">
        <w:rPr>
          <w:rFonts w:ascii="Times New Roman" w:hAnsi="Times New Roman" w:cs="Times New Roman"/>
          <w:sz w:val="24"/>
          <w:szCs w:val="24"/>
        </w:rPr>
        <w:t>including resolution of problems occurring during a deposition</w:t>
      </w:r>
      <w:r w:rsidR="0022705B" w:rsidRPr="005A03C3">
        <w:rPr>
          <w:rFonts w:ascii="Times New Roman" w:hAnsi="Times New Roman" w:cs="Times New Roman"/>
          <w:sz w:val="24"/>
          <w:szCs w:val="24"/>
        </w:rPr>
        <w:t>.</w:t>
      </w:r>
      <w:r w:rsidR="00FC4475" w:rsidRPr="005A03C3">
        <w:rPr>
          <w:rFonts w:ascii="Times New Roman" w:hAnsi="Times New Roman" w:cs="Times New Roman"/>
          <w:sz w:val="24"/>
          <w:szCs w:val="24"/>
        </w:rPr>
        <w:t xml:space="preserve">  Motions to compel will not be accepted unless the parties first utilize this informal resolution procedure. </w:t>
      </w:r>
    </w:p>
    <w:p w14:paraId="5D6BD852" w14:textId="7CD65CAD" w:rsidR="00FC4475" w:rsidRPr="005A03C3" w:rsidRDefault="008D7369"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A03C3">
        <w:rPr>
          <w:rFonts w:ascii="Times New Roman" w:hAnsi="Times New Roman" w:cs="Times New Roman"/>
          <w:sz w:val="24"/>
          <w:szCs w:val="24"/>
        </w:rPr>
        <w:t>Informal</w:t>
      </w:r>
      <w:r w:rsidR="00FC4475" w:rsidRPr="005A03C3">
        <w:rPr>
          <w:rFonts w:ascii="Times New Roman" w:hAnsi="Times New Roman" w:cs="Times New Roman"/>
          <w:sz w:val="24"/>
          <w:szCs w:val="24"/>
        </w:rPr>
        <w:t xml:space="preserve"> matters sh</w:t>
      </w:r>
      <w:r w:rsidRPr="005A03C3">
        <w:rPr>
          <w:rFonts w:ascii="Times New Roman" w:hAnsi="Times New Roman" w:cs="Times New Roman"/>
          <w:sz w:val="24"/>
          <w:szCs w:val="24"/>
        </w:rPr>
        <w:t>ould</w:t>
      </w:r>
      <w:r w:rsidR="00FC4475" w:rsidRPr="005A03C3">
        <w:rPr>
          <w:rFonts w:ascii="Times New Roman" w:hAnsi="Times New Roman" w:cs="Times New Roman"/>
          <w:sz w:val="24"/>
          <w:szCs w:val="24"/>
        </w:rPr>
        <w:t xml:space="preserve"> be of a narrow or discrete nature; </w:t>
      </w:r>
      <w:r w:rsidR="00344435">
        <w:rPr>
          <w:rFonts w:ascii="Times New Roman" w:hAnsi="Times New Roman" w:cs="Times New Roman"/>
          <w:i/>
          <w:iCs/>
          <w:sz w:val="24"/>
          <w:szCs w:val="24"/>
        </w:rPr>
        <w:t xml:space="preserve">e.g. </w:t>
      </w:r>
      <w:r w:rsidR="00FC4475" w:rsidRPr="005A03C3">
        <w:rPr>
          <w:rFonts w:ascii="Times New Roman" w:hAnsi="Times New Roman" w:cs="Times New Roman"/>
          <w:sz w:val="24"/>
          <w:szCs w:val="24"/>
        </w:rPr>
        <w:t xml:space="preserve">instructing a witness not to answer, protective orders, scheduled depositions, or production of </w:t>
      </w:r>
      <w:r w:rsidR="0022705B" w:rsidRPr="005A03C3">
        <w:rPr>
          <w:rFonts w:ascii="Times New Roman" w:hAnsi="Times New Roman" w:cs="Times New Roman"/>
          <w:sz w:val="24"/>
          <w:szCs w:val="24"/>
        </w:rPr>
        <w:t>discovery.</w:t>
      </w:r>
    </w:p>
    <w:p w14:paraId="0D56A7FF" w14:textId="01D7043F" w:rsidR="00FC4475" w:rsidRPr="005A03C3" w:rsidRDefault="00FC4475"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A03C3">
        <w:rPr>
          <w:rFonts w:ascii="Times New Roman" w:hAnsi="Times New Roman" w:cs="Times New Roman"/>
          <w:sz w:val="24"/>
          <w:szCs w:val="24"/>
        </w:rPr>
        <w:t>Counsel must have attempted to resolve the dispute themselves by discussing the matter either by telephone or in person. An e-mail or letter exchange is not sufficient.</w:t>
      </w:r>
    </w:p>
    <w:p w14:paraId="63B9E230" w14:textId="5EAFD166" w:rsidR="00B75638" w:rsidRPr="005A03C3" w:rsidRDefault="008339B5"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A03C3">
        <w:rPr>
          <w:rFonts w:ascii="Times New Roman" w:hAnsi="Times New Roman" w:cs="Times New Roman"/>
          <w:sz w:val="24"/>
          <w:szCs w:val="24"/>
        </w:rPr>
        <w:t xml:space="preserve">Pursuant to Federal Rule of Civil Procedure 16(b)(3)(B)(v), “before moving for an order relating to discovery, the movant must request a conference with the court” to attempt to informally resolve the dispute.  Fed. R. Civ. P. 16(b)(3)(B)(v).  Discovery motions may be summarily denied if a movant fails to conform to this requirement.  If the parties engage in motion practice, the “[m]ovant must determine whether a motion is opposed, and a motion that omits recitation of a good-faith request for concurrence may be summarily denied.”  D.N.M.LR-Civ. 7.1.  Further, the Court will not entertain any motion to resolve a discovery dispute pursuant to Fed. R. Civ. P. 26 through 37, or a motion to quash or modify a subpoena pursuant to Fed. R. Civ. P. 45(c), unless the attorney for the moving party has conferred or has made reasonable effort to confer with </w:t>
      </w:r>
      <w:r w:rsidRPr="005A03C3">
        <w:rPr>
          <w:rFonts w:ascii="Times New Roman" w:hAnsi="Times New Roman" w:cs="Times New Roman"/>
          <w:sz w:val="24"/>
          <w:szCs w:val="24"/>
        </w:rPr>
        <w:lastRenderedPageBreak/>
        <w:t xml:space="preserve">opposing counsel concerning the matter in dispute prior to the filing of the motion.  </w:t>
      </w:r>
      <w:r w:rsidRPr="005A03C3">
        <w:rPr>
          <w:rFonts w:ascii="Times New Roman" w:hAnsi="Times New Roman" w:cs="Times New Roman"/>
          <w:i/>
          <w:sz w:val="24"/>
          <w:szCs w:val="24"/>
        </w:rPr>
        <w:t>See</w:t>
      </w:r>
      <w:r w:rsidRPr="005A03C3">
        <w:rPr>
          <w:rFonts w:ascii="Times New Roman" w:hAnsi="Times New Roman" w:cs="Times New Roman"/>
          <w:sz w:val="24"/>
          <w:szCs w:val="24"/>
        </w:rPr>
        <w:t xml:space="preserve"> Fed. R. Civ. P. 37(a)(1) (explaining that any motion for an order compelling disclosure or discovery must include a certification that the movant has in good faith conferred or attempted to confer with the person or party failing to make disclosure or discovery in an effort to obtain it without court action).  Every certification required by Fed. R. Civ. P. 26(c) and 37 and this rule related to the efforts of the parties to resolve discovery or disclosure disputes must describe with particularity the steps taken by all attorneys to resolve the issues in dispute.  A “reasonable effort to confer” means more than mailing or faxing a letter to the opposing party. It requires that the parties in good faith converse, confer, compare views, consult, and deliberate, or in good faith attempt to do so.  Absent exceptional circumstances, parties should converse in person or telephonically. </w:t>
      </w:r>
    </w:p>
    <w:p w14:paraId="551E1101" w14:textId="43DA723E" w:rsidR="00124321" w:rsidRPr="005A03C3" w:rsidRDefault="00A26B52"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A03C3">
        <w:rPr>
          <w:rFonts w:ascii="Times New Roman" w:hAnsi="Times New Roman" w:cs="Times New Roman"/>
          <w:sz w:val="24"/>
          <w:szCs w:val="24"/>
        </w:rPr>
        <w:t>If the meet-and-confer process does not resolve a dispute</w:t>
      </w:r>
      <w:r w:rsidR="004F36E6" w:rsidRPr="005A03C3">
        <w:rPr>
          <w:rFonts w:ascii="Times New Roman" w:hAnsi="Times New Roman" w:cs="Times New Roman"/>
          <w:sz w:val="24"/>
          <w:szCs w:val="24"/>
        </w:rPr>
        <w:t>,</w:t>
      </w:r>
      <w:r w:rsidRPr="005A03C3">
        <w:rPr>
          <w:rFonts w:ascii="Times New Roman" w:hAnsi="Times New Roman" w:cs="Times New Roman"/>
          <w:sz w:val="24"/>
          <w:szCs w:val="24"/>
        </w:rPr>
        <w:t xml:space="preserve"> counsel </w:t>
      </w:r>
      <w:r w:rsidR="004F36E6" w:rsidRPr="005A03C3">
        <w:rPr>
          <w:rFonts w:ascii="Times New Roman" w:hAnsi="Times New Roman" w:cs="Times New Roman"/>
          <w:sz w:val="24"/>
          <w:szCs w:val="24"/>
        </w:rPr>
        <w:t>shall</w:t>
      </w:r>
      <w:r w:rsidRPr="005A03C3">
        <w:rPr>
          <w:rFonts w:ascii="Times New Roman" w:hAnsi="Times New Roman" w:cs="Times New Roman"/>
          <w:sz w:val="24"/>
          <w:szCs w:val="24"/>
        </w:rPr>
        <w:t xml:space="preserve"> </w:t>
      </w:r>
      <w:r w:rsidR="0077023C" w:rsidRPr="005A03C3">
        <w:rPr>
          <w:rFonts w:ascii="Times New Roman" w:hAnsi="Times New Roman" w:cs="Times New Roman"/>
          <w:sz w:val="24"/>
          <w:szCs w:val="24"/>
        </w:rPr>
        <w:t>email</w:t>
      </w:r>
      <w:r w:rsidRPr="005A03C3">
        <w:rPr>
          <w:rFonts w:ascii="Times New Roman" w:hAnsi="Times New Roman" w:cs="Times New Roman"/>
          <w:sz w:val="24"/>
          <w:szCs w:val="24"/>
        </w:rPr>
        <w:t xml:space="preserve"> chambers to coordinate a telephonic </w:t>
      </w:r>
      <w:r w:rsidR="004F36E6" w:rsidRPr="005A03C3">
        <w:rPr>
          <w:rFonts w:ascii="Times New Roman" w:hAnsi="Times New Roman" w:cs="Times New Roman"/>
          <w:sz w:val="24"/>
          <w:szCs w:val="24"/>
        </w:rPr>
        <w:t xml:space="preserve">status </w:t>
      </w:r>
      <w:r w:rsidRPr="005A03C3">
        <w:rPr>
          <w:rFonts w:ascii="Times New Roman" w:hAnsi="Times New Roman" w:cs="Times New Roman"/>
          <w:sz w:val="24"/>
          <w:szCs w:val="24"/>
        </w:rPr>
        <w:t xml:space="preserve">conference with the judge. </w:t>
      </w:r>
      <w:r w:rsidR="004F36E6" w:rsidRPr="005A03C3">
        <w:rPr>
          <w:rFonts w:ascii="Times New Roman" w:hAnsi="Times New Roman" w:cs="Times New Roman"/>
          <w:sz w:val="24"/>
          <w:szCs w:val="24"/>
        </w:rPr>
        <w:t xml:space="preserve">When </w:t>
      </w:r>
      <w:r w:rsidR="0077023C" w:rsidRPr="005A03C3">
        <w:rPr>
          <w:rFonts w:ascii="Times New Roman" w:hAnsi="Times New Roman" w:cs="Times New Roman"/>
          <w:sz w:val="24"/>
          <w:szCs w:val="24"/>
        </w:rPr>
        <w:t>emailing</w:t>
      </w:r>
      <w:r w:rsidR="004F36E6" w:rsidRPr="005A03C3">
        <w:rPr>
          <w:rFonts w:ascii="Times New Roman" w:hAnsi="Times New Roman" w:cs="Times New Roman"/>
          <w:sz w:val="24"/>
          <w:szCs w:val="24"/>
        </w:rPr>
        <w:t>, c</w:t>
      </w:r>
      <w:r w:rsidRPr="005A03C3">
        <w:rPr>
          <w:rFonts w:ascii="Times New Roman" w:hAnsi="Times New Roman" w:cs="Times New Roman"/>
          <w:sz w:val="24"/>
          <w:szCs w:val="24"/>
        </w:rPr>
        <w:t xml:space="preserve">ounsel should give a brief summary of the issue and the availability of all counsel. </w:t>
      </w:r>
      <w:r w:rsidR="004F36E6" w:rsidRPr="005A03C3">
        <w:rPr>
          <w:rFonts w:ascii="Times New Roman" w:hAnsi="Times New Roman" w:cs="Times New Roman"/>
          <w:sz w:val="24"/>
          <w:szCs w:val="24"/>
        </w:rPr>
        <w:t xml:space="preserve"> </w:t>
      </w:r>
      <w:r w:rsidR="006040A5" w:rsidRPr="005A03C3">
        <w:rPr>
          <w:rFonts w:ascii="Times New Roman" w:hAnsi="Times New Roman" w:cs="Times New Roman"/>
          <w:sz w:val="24"/>
          <w:szCs w:val="24"/>
        </w:rPr>
        <w:t xml:space="preserve">The Court will permit the parties to extend the 21-day time limit for filing a motion to compel pursuant to Local Rule 26.6 by written stipulation filed with the Court, as long as the extension does not impact the court-ordered discovery motions deadline. </w:t>
      </w:r>
      <w:r w:rsidR="00FE5B25">
        <w:rPr>
          <w:rFonts w:ascii="Times New Roman" w:hAnsi="Times New Roman" w:cs="Times New Roman"/>
          <w:sz w:val="24"/>
          <w:szCs w:val="24"/>
        </w:rPr>
        <w:t>No later than</w:t>
      </w:r>
      <w:r w:rsidR="006040A5" w:rsidRPr="005A03C3">
        <w:rPr>
          <w:rFonts w:ascii="Times New Roman" w:hAnsi="Times New Roman" w:cs="Times New Roman"/>
          <w:sz w:val="24"/>
          <w:szCs w:val="24"/>
        </w:rPr>
        <w:t xml:space="preserve"> </w:t>
      </w:r>
      <w:r w:rsidR="00FE5B25">
        <w:rPr>
          <w:rFonts w:ascii="Times New Roman" w:hAnsi="Times New Roman" w:cs="Times New Roman"/>
          <w:sz w:val="24"/>
          <w:szCs w:val="24"/>
        </w:rPr>
        <w:t>t</w:t>
      </w:r>
      <w:r w:rsidR="00F60A94" w:rsidRPr="005A03C3">
        <w:rPr>
          <w:rFonts w:ascii="Times New Roman" w:hAnsi="Times New Roman" w:cs="Times New Roman"/>
          <w:sz w:val="24"/>
          <w:szCs w:val="24"/>
        </w:rPr>
        <w:t xml:space="preserve">wo </w:t>
      </w:r>
      <w:r w:rsidR="00344435">
        <w:rPr>
          <w:rFonts w:ascii="Times New Roman" w:hAnsi="Times New Roman" w:cs="Times New Roman"/>
          <w:sz w:val="24"/>
          <w:szCs w:val="24"/>
        </w:rPr>
        <w:t xml:space="preserve">business </w:t>
      </w:r>
      <w:r w:rsidR="00F60A94" w:rsidRPr="005A03C3">
        <w:rPr>
          <w:rFonts w:ascii="Times New Roman" w:hAnsi="Times New Roman" w:cs="Times New Roman"/>
          <w:sz w:val="24"/>
          <w:szCs w:val="24"/>
        </w:rPr>
        <w:t>days before the status conference, c</w:t>
      </w:r>
      <w:r w:rsidRPr="005A03C3">
        <w:rPr>
          <w:rFonts w:ascii="Times New Roman" w:hAnsi="Times New Roman" w:cs="Times New Roman"/>
          <w:sz w:val="24"/>
          <w:szCs w:val="24"/>
        </w:rPr>
        <w:t xml:space="preserve">ounsel </w:t>
      </w:r>
      <w:r w:rsidR="00C1125C" w:rsidRPr="005A03C3">
        <w:rPr>
          <w:rFonts w:ascii="Times New Roman" w:hAnsi="Times New Roman" w:cs="Times New Roman"/>
          <w:sz w:val="24"/>
          <w:szCs w:val="24"/>
        </w:rPr>
        <w:t>should</w:t>
      </w:r>
      <w:r w:rsidRPr="005A03C3">
        <w:rPr>
          <w:rFonts w:ascii="Times New Roman" w:hAnsi="Times New Roman" w:cs="Times New Roman"/>
          <w:sz w:val="24"/>
          <w:szCs w:val="24"/>
        </w:rPr>
        <w:t xml:space="preserve"> </w:t>
      </w:r>
      <w:r w:rsidR="00F60A94" w:rsidRPr="005A03C3">
        <w:rPr>
          <w:rFonts w:ascii="Times New Roman" w:hAnsi="Times New Roman" w:cs="Times New Roman"/>
          <w:sz w:val="24"/>
          <w:szCs w:val="24"/>
        </w:rPr>
        <w:t>submit</w:t>
      </w:r>
      <w:r w:rsidRPr="005A03C3">
        <w:rPr>
          <w:rFonts w:ascii="Times New Roman" w:hAnsi="Times New Roman" w:cs="Times New Roman"/>
          <w:sz w:val="24"/>
          <w:szCs w:val="24"/>
        </w:rPr>
        <w:t xml:space="preserve"> </w:t>
      </w:r>
      <w:r w:rsidR="000838F5" w:rsidRPr="005A03C3">
        <w:rPr>
          <w:rFonts w:ascii="Times New Roman" w:hAnsi="Times New Roman" w:cs="Times New Roman"/>
          <w:sz w:val="24"/>
          <w:szCs w:val="24"/>
        </w:rPr>
        <w:t>a joint</w:t>
      </w:r>
      <w:r w:rsidR="00842EB5" w:rsidRPr="005A03C3">
        <w:rPr>
          <w:rFonts w:ascii="Times New Roman" w:hAnsi="Times New Roman" w:cs="Times New Roman"/>
          <w:sz w:val="24"/>
          <w:szCs w:val="24"/>
        </w:rPr>
        <w:t>,</w:t>
      </w:r>
      <w:r w:rsidR="000838F5" w:rsidRPr="005A03C3">
        <w:rPr>
          <w:rFonts w:ascii="Times New Roman" w:hAnsi="Times New Roman" w:cs="Times New Roman"/>
          <w:sz w:val="24"/>
          <w:szCs w:val="24"/>
        </w:rPr>
        <w:t xml:space="preserve"> </w:t>
      </w:r>
      <w:r w:rsidRPr="005A03C3">
        <w:rPr>
          <w:rFonts w:ascii="Times New Roman" w:hAnsi="Times New Roman" w:cs="Times New Roman"/>
          <w:sz w:val="24"/>
          <w:szCs w:val="24"/>
        </w:rPr>
        <w:t>written summar</w:t>
      </w:r>
      <w:r w:rsidR="000838F5" w:rsidRPr="005A03C3">
        <w:rPr>
          <w:rFonts w:ascii="Times New Roman" w:hAnsi="Times New Roman" w:cs="Times New Roman"/>
          <w:sz w:val="24"/>
          <w:szCs w:val="24"/>
        </w:rPr>
        <w:t xml:space="preserve">y of the </w:t>
      </w:r>
      <w:r w:rsidRPr="005A03C3">
        <w:rPr>
          <w:rFonts w:ascii="Times New Roman" w:hAnsi="Times New Roman" w:cs="Times New Roman"/>
          <w:sz w:val="24"/>
          <w:szCs w:val="24"/>
        </w:rPr>
        <w:t>dispute</w:t>
      </w:r>
      <w:r w:rsidR="00B75638" w:rsidRPr="005A03C3">
        <w:rPr>
          <w:rFonts w:ascii="Times New Roman" w:hAnsi="Times New Roman" w:cs="Times New Roman"/>
          <w:sz w:val="24"/>
          <w:szCs w:val="24"/>
        </w:rPr>
        <w:t xml:space="preserve"> </w:t>
      </w:r>
      <w:r w:rsidR="00F02198">
        <w:rPr>
          <w:rFonts w:ascii="Times New Roman" w:hAnsi="Times New Roman" w:cs="Times New Roman"/>
          <w:sz w:val="24"/>
          <w:szCs w:val="24"/>
        </w:rPr>
        <w:t>(</w:t>
      </w:r>
      <w:r w:rsidR="00F02198" w:rsidRPr="00344435">
        <w:rPr>
          <w:rFonts w:ascii="Times New Roman" w:hAnsi="Times New Roman" w:cs="Times New Roman"/>
          <w:sz w:val="24"/>
          <w:szCs w:val="24"/>
        </w:rPr>
        <w:t xml:space="preserve">no more than </w:t>
      </w:r>
      <w:r w:rsidR="00FE5B25">
        <w:rPr>
          <w:rFonts w:ascii="Times New Roman" w:hAnsi="Times New Roman" w:cs="Times New Roman"/>
          <w:sz w:val="24"/>
          <w:szCs w:val="24"/>
        </w:rPr>
        <w:t>5</w:t>
      </w:r>
      <w:r w:rsidR="00F02198" w:rsidRPr="00344435">
        <w:rPr>
          <w:rFonts w:ascii="Times New Roman" w:hAnsi="Times New Roman" w:cs="Times New Roman"/>
          <w:sz w:val="24"/>
          <w:szCs w:val="24"/>
        </w:rPr>
        <w:t xml:space="preserve"> pages in length</w:t>
      </w:r>
      <w:r w:rsidR="00F02198">
        <w:rPr>
          <w:rFonts w:ascii="Times New Roman" w:hAnsi="Times New Roman" w:cs="Times New Roman"/>
          <w:sz w:val="24"/>
          <w:szCs w:val="24"/>
        </w:rPr>
        <w:t xml:space="preserve">) </w:t>
      </w:r>
      <w:r w:rsidR="00B75638" w:rsidRPr="005A03C3">
        <w:rPr>
          <w:rFonts w:ascii="Times New Roman" w:hAnsi="Times New Roman" w:cs="Times New Roman"/>
          <w:sz w:val="24"/>
          <w:szCs w:val="24"/>
        </w:rPr>
        <w:t xml:space="preserve">to chambers’ proposed text address, </w:t>
      </w:r>
      <w:hyperlink r:id="rId13" w:history="1">
        <w:r w:rsidR="00B75638" w:rsidRPr="005A03C3">
          <w:rPr>
            <w:rStyle w:val="Hyperlink"/>
            <w:rFonts w:ascii="Times New Roman" w:hAnsi="Times New Roman" w:cs="Times New Roman"/>
            <w:color w:val="auto"/>
            <w:sz w:val="24"/>
            <w:szCs w:val="24"/>
          </w:rPr>
          <w:t>robbenhaarproposedtext@nmd.uscourts.gov</w:t>
        </w:r>
      </w:hyperlink>
      <w:r w:rsidR="00B75638" w:rsidRPr="005A03C3">
        <w:rPr>
          <w:rFonts w:ascii="Times New Roman" w:hAnsi="Times New Roman" w:cs="Times New Roman"/>
          <w:sz w:val="24"/>
          <w:szCs w:val="24"/>
        </w:rPr>
        <w:t>, outlining the dispute(s) and the parties’ respective positions.  Counsel should set forth the nature of the issue to be resolved by the Cour</w:t>
      </w:r>
      <w:r w:rsidR="00FE5B25">
        <w:rPr>
          <w:rFonts w:ascii="Times New Roman" w:hAnsi="Times New Roman" w:cs="Times New Roman"/>
          <w:sz w:val="24"/>
          <w:szCs w:val="24"/>
        </w:rPr>
        <w:t>t, and</w:t>
      </w:r>
      <w:r w:rsidR="00B75638" w:rsidRPr="005A03C3">
        <w:rPr>
          <w:rFonts w:ascii="Times New Roman" w:hAnsi="Times New Roman" w:cs="Times New Roman"/>
          <w:sz w:val="24"/>
          <w:szCs w:val="24"/>
        </w:rPr>
        <w:t xml:space="preserve"> </w:t>
      </w:r>
      <w:r w:rsidR="00FE5B25">
        <w:rPr>
          <w:rFonts w:ascii="Times New Roman" w:hAnsi="Times New Roman" w:cs="Times New Roman"/>
          <w:sz w:val="24"/>
          <w:szCs w:val="24"/>
        </w:rPr>
        <w:t>i</w:t>
      </w:r>
      <w:r w:rsidR="00B75638" w:rsidRPr="005A03C3">
        <w:rPr>
          <w:rFonts w:ascii="Times New Roman" w:hAnsi="Times New Roman" w:cs="Times New Roman"/>
          <w:sz w:val="24"/>
          <w:szCs w:val="24"/>
        </w:rPr>
        <w:t>f specific written discovery and/or objections are at issue, counsel should also submit a copy of the specific discovery requests and responses.</w:t>
      </w:r>
      <w:r w:rsidR="00FE5B25">
        <w:rPr>
          <w:rFonts w:ascii="Times New Roman" w:hAnsi="Times New Roman" w:cs="Times New Roman"/>
          <w:sz w:val="24"/>
          <w:szCs w:val="24"/>
        </w:rPr>
        <w:t xml:space="preserve">  </w:t>
      </w:r>
      <w:r w:rsidR="004F0CE0" w:rsidRPr="00797BC0">
        <w:rPr>
          <w:rFonts w:ascii="Times New Roman" w:hAnsi="Times New Roman" w:cs="Times New Roman"/>
          <w:sz w:val="24"/>
          <w:szCs w:val="24"/>
        </w:rPr>
        <w:t>Counsel should submit authority and brief argument in support of their position.</w:t>
      </w:r>
      <w:r w:rsidR="00FE5B25">
        <w:rPr>
          <w:rFonts w:ascii="Times New Roman" w:hAnsi="Times New Roman" w:cs="Times New Roman"/>
          <w:sz w:val="24"/>
          <w:szCs w:val="24"/>
        </w:rPr>
        <w:t xml:space="preserve">  </w:t>
      </w:r>
      <w:r w:rsidR="00B75638" w:rsidRPr="005A03C3">
        <w:rPr>
          <w:rFonts w:ascii="Times New Roman" w:hAnsi="Times New Roman" w:cs="Times New Roman"/>
          <w:sz w:val="24"/>
          <w:szCs w:val="24"/>
        </w:rPr>
        <w:t>Counsel should not use the written request as an opportunity to chastise or criticize opposing counsel.</w:t>
      </w:r>
      <w:r w:rsidR="00124321" w:rsidRPr="005A03C3">
        <w:rPr>
          <w:rFonts w:ascii="Times New Roman" w:eastAsia="Times New Roman" w:hAnsi="Times New Roman" w:cs="Times New Roman"/>
          <w:sz w:val="24"/>
          <w:szCs w:val="24"/>
          <w:lang w:bidi="ar-SA"/>
        </w:rPr>
        <w:t xml:space="preserve"> </w:t>
      </w:r>
      <w:r w:rsidR="00124321" w:rsidRPr="005A03C3">
        <w:rPr>
          <w:rFonts w:ascii="Times New Roman" w:hAnsi="Times New Roman" w:cs="Times New Roman"/>
          <w:sz w:val="24"/>
          <w:szCs w:val="24"/>
        </w:rPr>
        <w:t xml:space="preserve">The Court will usually rule on the discovery disputes at the conference after hearing counsel’s arguments.  </w:t>
      </w:r>
    </w:p>
    <w:p w14:paraId="01D3E6C2" w14:textId="407E07EE" w:rsidR="001454FC" w:rsidRPr="005A03C3" w:rsidRDefault="001B72AF"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A03C3">
        <w:rPr>
          <w:rFonts w:ascii="Times New Roman" w:hAnsi="Times New Roman" w:cs="Times New Roman"/>
          <w:sz w:val="24"/>
          <w:szCs w:val="24"/>
        </w:rPr>
        <w:t xml:space="preserve">These rules are also incorporated directly into all Judge Robbenhaar’s Initial Scheduling Orders and Orders Adopting the Joint Status Report and Provisional Discovery Plan and Setting Case Management Deadlines, </w:t>
      </w:r>
      <w:r w:rsidRPr="005A03C3">
        <w:rPr>
          <w:rFonts w:ascii="Times New Roman" w:hAnsi="Times New Roman" w:cs="Times New Roman"/>
          <w:i/>
          <w:sz w:val="24"/>
          <w:szCs w:val="24"/>
        </w:rPr>
        <w:t>i.e.</w:t>
      </w:r>
      <w:r w:rsidRPr="005A03C3">
        <w:rPr>
          <w:rFonts w:ascii="Times New Roman" w:hAnsi="Times New Roman" w:cs="Times New Roman"/>
          <w:sz w:val="24"/>
          <w:szCs w:val="24"/>
        </w:rPr>
        <w:t xml:space="preserve">, Scheduling Orders. </w:t>
      </w:r>
    </w:p>
    <w:p w14:paraId="65E40AA7" w14:textId="77777777" w:rsidR="00F62F01" w:rsidRDefault="00F62F01" w:rsidP="007D6686">
      <w:pPr>
        <w:tabs>
          <w:tab w:val="left" w:pos="620"/>
        </w:tabs>
        <w:spacing w:line="276" w:lineRule="auto"/>
        <w:ind w:left="260" w:right="7"/>
        <w:rPr>
          <w:rFonts w:ascii="Times New Roman" w:hAnsi="Times New Roman" w:cs="Times New Roman"/>
          <w:sz w:val="24"/>
          <w:szCs w:val="24"/>
        </w:rPr>
      </w:pPr>
    </w:p>
    <w:p w14:paraId="3E031A17" w14:textId="2801BE08" w:rsidR="00F62F01" w:rsidRPr="00F62F01" w:rsidRDefault="00F62F01" w:rsidP="007D6686">
      <w:pPr>
        <w:tabs>
          <w:tab w:val="left" w:pos="620"/>
        </w:tabs>
        <w:spacing w:line="276" w:lineRule="auto"/>
        <w:ind w:left="260" w:right="7"/>
        <w:rPr>
          <w:rFonts w:ascii="Times New Roman" w:hAnsi="Times New Roman" w:cs="Times New Roman"/>
          <w:sz w:val="24"/>
          <w:szCs w:val="24"/>
          <w:highlight w:val="yellow"/>
          <w:u w:val="single"/>
        </w:rPr>
      </w:pPr>
      <w:r w:rsidRPr="00F62F01">
        <w:rPr>
          <w:rFonts w:ascii="Times New Roman" w:hAnsi="Times New Roman" w:cs="Times New Roman"/>
          <w:sz w:val="24"/>
          <w:szCs w:val="24"/>
          <w:u w:val="single"/>
        </w:rPr>
        <w:t>Consent</w:t>
      </w:r>
    </w:p>
    <w:p w14:paraId="6497A0D3" w14:textId="77777777" w:rsidR="00F62F01" w:rsidRDefault="00F62F01" w:rsidP="007D6686">
      <w:pPr>
        <w:pStyle w:val="ListParagraph"/>
        <w:tabs>
          <w:tab w:val="left" w:pos="620"/>
        </w:tabs>
        <w:spacing w:line="276" w:lineRule="auto"/>
        <w:ind w:right="7" w:firstLine="0"/>
        <w:rPr>
          <w:rFonts w:ascii="Times New Roman" w:hAnsi="Times New Roman" w:cs="Times New Roman"/>
          <w:sz w:val="24"/>
          <w:szCs w:val="24"/>
        </w:rPr>
      </w:pPr>
    </w:p>
    <w:p w14:paraId="36E6CAA1" w14:textId="1104149E" w:rsidR="002801A4" w:rsidRPr="005B34AC" w:rsidRDefault="00A26B52" w:rsidP="007D6686">
      <w:pPr>
        <w:pStyle w:val="ListParagraph"/>
        <w:numPr>
          <w:ilvl w:val="0"/>
          <w:numId w:val="1"/>
        </w:numPr>
        <w:tabs>
          <w:tab w:val="left" w:pos="620"/>
        </w:tabs>
        <w:spacing w:line="276" w:lineRule="auto"/>
        <w:ind w:right="7"/>
        <w:rPr>
          <w:rFonts w:ascii="Times New Roman" w:hAnsi="Times New Roman" w:cs="Times New Roman"/>
          <w:sz w:val="24"/>
          <w:szCs w:val="24"/>
        </w:rPr>
      </w:pPr>
      <w:r w:rsidRPr="005B34AC">
        <w:rPr>
          <w:rFonts w:ascii="Times New Roman" w:hAnsi="Times New Roman" w:cs="Times New Roman"/>
          <w:sz w:val="24"/>
          <w:szCs w:val="24"/>
        </w:rPr>
        <w:t xml:space="preserve">Counsel are reminded that when Judge </w:t>
      </w:r>
      <w:r w:rsidR="00804E7D" w:rsidRPr="005B34AC">
        <w:rPr>
          <w:rFonts w:ascii="Times New Roman" w:hAnsi="Times New Roman" w:cs="Times New Roman"/>
          <w:sz w:val="24"/>
          <w:szCs w:val="24"/>
        </w:rPr>
        <w:t>Robbenhaar</w:t>
      </w:r>
      <w:r w:rsidRPr="005B34AC">
        <w:rPr>
          <w:rFonts w:ascii="Times New Roman" w:hAnsi="Times New Roman" w:cs="Times New Roman"/>
          <w:sz w:val="24"/>
          <w:szCs w:val="24"/>
        </w:rPr>
        <w:t xml:space="preserve"> is assigned as the discovery/referral judge, the parties may consent to him presiding over the case pursuant to Local Rule 73.2. </w:t>
      </w:r>
      <w:r w:rsidR="00804E7D" w:rsidRPr="005B34AC">
        <w:rPr>
          <w:rFonts w:ascii="Times New Roman" w:hAnsi="Times New Roman" w:cs="Times New Roman"/>
          <w:sz w:val="24"/>
          <w:szCs w:val="24"/>
        </w:rPr>
        <w:t xml:space="preserve"> </w:t>
      </w:r>
      <w:r w:rsidRPr="005B34AC">
        <w:rPr>
          <w:rFonts w:ascii="Times New Roman" w:hAnsi="Times New Roman" w:cs="Times New Roman"/>
          <w:sz w:val="24"/>
          <w:szCs w:val="24"/>
        </w:rPr>
        <w:t xml:space="preserve">Should the parties wish to do so, they must fill out Form AO 85 – “Notice, Consent, and Reference of a Civil Action to a Magistrate Judge.”  The form must be returned to the Clerk’s Office and should not be sent directly to either assigned judge. A link to the consent form is provided on Judge </w:t>
      </w:r>
      <w:r w:rsidR="00804E7D" w:rsidRPr="005B34AC">
        <w:rPr>
          <w:rFonts w:ascii="Times New Roman" w:hAnsi="Times New Roman" w:cs="Times New Roman"/>
          <w:sz w:val="24"/>
          <w:szCs w:val="24"/>
        </w:rPr>
        <w:t>Robbenhaar</w:t>
      </w:r>
      <w:r w:rsidRPr="005B34AC">
        <w:rPr>
          <w:rFonts w:ascii="Times New Roman" w:hAnsi="Times New Roman" w:cs="Times New Roman"/>
          <w:sz w:val="24"/>
          <w:szCs w:val="24"/>
        </w:rPr>
        <w:t xml:space="preserve">’s webpage within the “Resources” tab </w:t>
      </w:r>
      <w:r w:rsidR="00804E7D" w:rsidRPr="005B34AC">
        <w:rPr>
          <w:rFonts w:ascii="Times New Roman" w:hAnsi="Times New Roman" w:cs="Times New Roman"/>
          <w:sz w:val="24"/>
          <w:szCs w:val="24"/>
        </w:rPr>
        <w:t xml:space="preserve">or </w:t>
      </w:r>
      <w:r w:rsidRPr="005B34AC">
        <w:rPr>
          <w:rFonts w:ascii="Times New Roman" w:hAnsi="Times New Roman" w:cs="Times New Roman"/>
          <w:sz w:val="24"/>
          <w:szCs w:val="24"/>
        </w:rPr>
        <w:t>through the “Court Forms”</w:t>
      </w:r>
      <w:r w:rsidRPr="005B34AC">
        <w:rPr>
          <w:rFonts w:ascii="Times New Roman" w:hAnsi="Times New Roman" w:cs="Times New Roman"/>
          <w:spacing w:val="-5"/>
          <w:sz w:val="24"/>
          <w:szCs w:val="24"/>
        </w:rPr>
        <w:t xml:space="preserve"> </w:t>
      </w:r>
      <w:r w:rsidRPr="005B34AC">
        <w:rPr>
          <w:rFonts w:ascii="Times New Roman" w:hAnsi="Times New Roman" w:cs="Times New Roman"/>
          <w:sz w:val="24"/>
          <w:szCs w:val="24"/>
        </w:rPr>
        <w:t>link</w:t>
      </w:r>
      <w:r w:rsidR="00804E7D" w:rsidRPr="005B34AC">
        <w:rPr>
          <w:rFonts w:ascii="Times New Roman" w:hAnsi="Times New Roman" w:cs="Times New Roman"/>
          <w:sz w:val="24"/>
          <w:szCs w:val="24"/>
        </w:rPr>
        <w:t xml:space="preserve"> to “Consent to Proceed/Refusal to Consent to Proceed Before a United States Magistrate Judge</w:t>
      </w:r>
      <w:r w:rsidR="008A04CA" w:rsidRPr="005B34AC">
        <w:rPr>
          <w:rFonts w:ascii="Times New Roman" w:hAnsi="Times New Roman" w:cs="Times New Roman"/>
          <w:sz w:val="24"/>
          <w:szCs w:val="24"/>
        </w:rPr>
        <w:t>.”</w:t>
      </w:r>
    </w:p>
    <w:sectPr w:rsidR="002801A4" w:rsidRPr="005B34AC" w:rsidSect="00BC4EFC">
      <w:type w:val="continuous"/>
      <w:pgSz w:w="12240" w:h="15840" w:code="1"/>
      <w:pgMar w:top="1440" w:right="1339" w:bottom="274" w:left="1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09FE" w14:textId="77777777" w:rsidR="006E604D" w:rsidRDefault="006E604D" w:rsidP="00BC4EFC">
      <w:r>
        <w:separator/>
      </w:r>
    </w:p>
  </w:endnote>
  <w:endnote w:type="continuationSeparator" w:id="0">
    <w:p w14:paraId="4A68912E" w14:textId="77777777" w:rsidR="006E604D" w:rsidRDefault="006E604D" w:rsidP="00BC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75776"/>
      <w:docPartObj>
        <w:docPartGallery w:val="Page Numbers (Bottom of Page)"/>
        <w:docPartUnique/>
      </w:docPartObj>
    </w:sdtPr>
    <w:sdtEndPr>
      <w:rPr>
        <w:noProof/>
      </w:rPr>
    </w:sdtEndPr>
    <w:sdtContent>
      <w:p w14:paraId="03B7D833" w14:textId="77777777" w:rsidR="00BC4EFC" w:rsidRDefault="00BC4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DC357" w14:textId="77777777" w:rsidR="00BC4EFC" w:rsidRDefault="00BC4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6170" w14:textId="77777777" w:rsidR="006E604D" w:rsidRDefault="006E604D" w:rsidP="00BC4EFC">
      <w:r>
        <w:separator/>
      </w:r>
    </w:p>
  </w:footnote>
  <w:footnote w:type="continuationSeparator" w:id="0">
    <w:p w14:paraId="35B7D5B9" w14:textId="77777777" w:rsidR="006E604D" w:rsidRDefault="006E604D" w:rsidP="00BC4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63A01"/>
    <w:multiLevelType w:val="hybridMultilevel"/>
    <w:tmpl w:val="F41A1232"/>
    <w:lvl w:ilvl="0" w:tplc="85E8B0D2">
      <w:start w:val="1"/>
      <w:numFmt w:val="decimal"/>
      <w:lvlText w:val="%1."/>
      <w:lvlJc w:val="left"/>
      <w:pPr>
        <w:ind w:left="820" w:hanging="360"/>
        <w:jc w:val="left"/>
      </w:pPr>
      <w:rPr>
        <w:rFonts w:ascii="Times New Roman" w:eastAsia="Times New Roman" w:hAnsi="Times New Roman" w:cs="Times New Roman" w:hint="default"/>
        <w:spacing w:val="-1"/>
        <w:w w:val="100"/>
        <w:sz w:val="24"/>
        <w:szCs w:val="24"/>
      </w:rPr>
    </w:lvl>
    <w:lvl w:ilvl="1" w:tplc="0DEC9250">
      <w:numFmt w:val="bullet"/>
      <w:lvlText w:val="•"/>
      <w:lvlJc w:val="left"/>
      <w:pPr>
        <w:ind w:left="1694" w:hanging="360"/>
      </w:pPr>
      <w:rPr>
        <w:rFonts w:hint="default"/>
      </w:rPr>
    </w:lvl>
    <w:lvl w:ilvl="2" w:tplc="892AB990">
      <w:numFmt w:val="bullet"/>
      <w:lvlText w:val="•"/>
      <w:lvlJc w:val="left"/>
      <w:pPr>
        <w:ind w:left="2568" w:hanging="360"/>
      </w:pPr>
      <w:rPr>
        <w:rFonts w:hint="default"/>
      </w:rPr>
    </w:lvl>
    <w:lvl w:ilvl="3" w:tplc="7576B6EE">
      <w:numFmt w:val="bullet"/>
      <w:lvlText w:val="•"/>
      <w:lvlJc w:val="left"/>
      <w:pPr>
        <w:ind w:left="3442" w:hanging="360"/>
      </w:pPr>
      <w:rPr>
        <w:rFonts w:hint="default"/>
      </w:rPr>
    </w:lvl>
    <w:lvl w:ilvl="4" w:tplc="38466798">
      <w:numFmt w:val="bullet"/>
      <w:lvlText w:val="•"/>
      <w:lvlJc w:val="left"/>
      <w:pPr>
        <w:ind w:left="4316" w:hanging="360"/>
      </w:pPr>
      <w:rPr>
        <w:rFonts w:hint="default"/>
      </w:rPr>
    </w:lvl>
    <w:lvl w:ilvl="5" w:tplc="BDCE3F46">
      <w:numFmt w:val="bullet"/>
      <w:lvlText w:val="•"/>
      <w:lvlJc w:val="left"/>
      <w:pPr>
        <w:ind w:left="5190" w:hanging="360"/>
      </w:pPr>
      <w:rPr>
        <w:rFonts w:hint="default"/>
      </w:rPr>
    </w:lvl>
    <w:lvl w:ilvl="6" w:tplc="EBE0AA14">
      <w:numFmt w:val="bullet"/>
      <w:lvlText w:val="•"/>
      <w:lvlJc w:val="left"/>
      <w:pPr>
        <w:ind w:left="6064" w:hanging="360"/>
      </w:pPr>
      <w:rPr>
        <w:rFonts w:hint="default"/>
      </w:rPr>
    </w:lvl>
    <w:lvl w:ilvl="7" w:tplc="3AD8BFD6">
      <w:numFmt w:val="bullet"/>
      <w:lvlText w:val="•"/>
      <w:lvlJc w:val="left"/>
      <w:pPr>
        <w:ind w:left="6938" w:hanging="360"/>
      </w:pPr>
      <w:rPr>
        <w:rFonts w:hint="default"/>
      </w:rPr>
    </w:lvl>
    <w:lvl w:ilvl="8" w:tplc="00FC4116">
      <w:numFmt w:val="bullet"/>
      <w:lvlText w:val="•"/>
      <w:lvlJc w:val="left"/>
      <w:pPr>
        <w:ind w:left="7812" w:hanging="360"/>
      </w:pPr>
      <w:rPr>
        <w:rFonts w:hint="default"/>
      </w:rPr>
    </w:lvl>
  </w:abstractNum>
  <w:abstractNum w:abstractNumId="1" w15:restartNumberingAfterBreak="0">
    <w:nsid w:val="7AAD1C7B"/>
    <w:multiLevelType w:val="hybridMultilevel"/>
    <w:tmpl w:val="B83C65B6"/>
    <w:lvl w:ilvl="0" w:tplc="770EB334">
      <w:start w:val="1"/>
      <w:numFmt w:val="decimal"/>
      <w:lvlText w:val="%1."/>
      <w:lvlJc w:val="left"/>
      <w:pPr>
        <w:ind w:left="620" w:hanging="360"/>
        <w:jc w:val="left"/>
      </w:pPr>
      <w:rPr>
        <w:rFonts w:ascii="Palatino Linotype" w:eastAsia="Palatino Linotype" w:hAnsi="Palatino Linotype" w:cs="Palatino Linotype" w:hint="default"/>
        <w:spacing w:val="-3"/>
        <w:w w:val="100"/>
        <w:sz w:val="24"/>
        <w:szCs w:val="24"/>
        <w:lang w:val="en-US" w:eastAsia="en-US" w:bidi="en-US"/>
      </w:rPr>
    </w:lvl>
    <w:lvl w:ilvl="1" w:tplc="5930F126">
      <w:numFmt w:val="bullet"/>
      <w:lvlText w:val="•"/>
      <w:lvlJc w:val="left"/>
      <w:pPr>
        <w:ind w:left="1476" w:hanging="360"/>
      </w:pPr>
      <w:rPr>
        <w:rFonts w:hint="default"/>
        <w:lang w:val="en-US" w:eastAsia="en-US" w:bidi="en-US"/>
      </w:rPr>
    </w:lvl>
    <w:lvl w:ilvl="2" w:tplc="F440BFA6">
      <w:numFmt w:val="bullet"/>
      <w:lvlText w:val="•"/>
      <w:lvlJc w:val="left"/>
      <w:pPr>
        <w:ind w:left="2332" w:hanging="360"/>
      </w:pPr>
      <w:rPr>
        <w:rFonts w:hint="default"/>
        <w:lang w:val="en-US" w:eastAsia="en-US" w:bidi="en-US"/>
      </w:rPr>
    </w:lvl>
    <w:lvl w:ilvl="3" w:tplc="E320CA08">
      <w:numFmt w:val="bullet"/>
      <w:lvlText w:val="•"/>
      <w:lvlJc w:val="left"/>
      <w:pPr>
        <w:ind w:left="3188" w:hanging="360"/>
      </w:pPr>
      <w:rPr>
        <w:rFonts w:hint="default"/>
        <w:lang w:val="en-US" w:eastAsia="en-US" w:bidi="en-US"/>
      </w:rPr>
    </w:lvl>
    <w:lvl w:ilvl="4" w:tplc="0D62C9C4">
      <w:numFmt w:val="bullet"/>
      <w:lvlText w:val="•"/>
      <w:lvlJc w:val="left"/>
      <w:pPr>
        <w:ind w:left="4044" w:hanging="360"/>
      </w:pPr>
      <w:rPr>
        <w:rFonts w:hint="default"/>
        <w:lang w:val="en-US" w:eastAsia="en-US" w:bidi="en-US"/>
      </w:rPr>
    </w:lvl>
    <w:lvl w:ilvl="5" w:tplc="141E3740">
      <w:numFmt w:val="bullet"/>
      <w:lvlText w:val="•"/>
      <w:lvlJc w:val="left"/>
      <w:pPr>
        <w:ind w:left="4900" w:hanging="360"/>
      </w:pPr>
      <w:rPr>
        <w:rFonts w:hint="default"/>
        <w:lang w:val="en-US" w:eastAsia="en-US" w:bidi="en-US"/>
      </w:rPr>
    </w:lvl>
    <w:lvl w:ilvl="6" w:tplc="DB063836">
      <w:numFmt w:val="bullet"/>
      <w:lvlText w:val="•"/>
      <w:lvlJc w:val="left"/>
      <w:pPr>
        <w:ind w:left="5756" w:hanging="360"/>
      </w:pPr>
      <w:rPr>
        <w:rFonts w:hint="default"/>
        <w:lang w:val="en-US" w:eastAsia="en-US" w:bidi="en-US"/>
      </w:rPr>
    </w:lvl>
    <w:lvl w:ilvl="7" w:tplc="E424C3EC">
      <w:numFmt w:val="bullet"/>
      <w:lvlText w:val="•"/>
      <w:lvlJc w:val="left"/>
      <w:pPr>
        <w:ind w:left="6612" w:hanging="360"/>
      </w:pPr>
      <w:rPr>
        <w:rFonts w:hint="default"/>
        <w:lang w:val="en-US" w:eastAsia="en-US" w:bidi="en-US"/>
      </w:rPr>
    </w:lvl>
    <w:lvl w:ilvl="8" w:tplc="B7D88CFC">
      <w:numFmt w:val="bullet"/>
      <w:lvlText w:val="•"/>
      <w:lvlJc w:val="left"/>
      <w:pPr>
        <w:ind w:left="7468" w:hanging="360"/>
      </w:pPr>
      <w:rPr>
        <w:rFonts w:hint="default"/>
        <w:lang w:val="en-US" w:eastAsia="en-US" w:bidi="en-US"/>
      </w:rPr>
    </w:lvl>
  </w:abstractNum>
  <w:num w:numId="1" w16cid:durableId="574317648">
    <w:abstractNumId w:val="1"/>
  </w:num>
  <w:num w:numId="2" w16cid:durableId="167413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4"/>
    <w:rsid w:val="000838F5"/>
    <w:rsid w:val="00124321"/>
    <w:rsid w:val="001454FC"/>
    <w:rsid w:val="001837BD"/>
    <w:rsid w:val="001B7155"/>
    <w:rsid w:val="001B72AF"/>
    <w:rsid w:val="001E0F1C"/>
    <w:rsid w:val="0022705B"/>
    <w:rsid w:val="00244AF9"/>
    <w:rsid w:val="002801A4"/>
    <w:rsid w:val="00344435"/>
    <w:rsid w:val="00354438"/>
    <w:rsid w:val="00380562"/>
    <w:rsid w:val="00390F89"/>
    <w:rsid w:val="003D2C97"/>
    <w:rsid w:val="003D4F5E"/>
    <w:rsid w:val="004F0CE0"/>
    <w:rsid w:val="004F36E6"/>
    <w:rsid w:val="005A03C3"/>
    <w:rsid w:val="005B34AC"/>
    <w:rsid w:val="005E1459"/>
    <w:rsid w:val="006040A5"/>
    <w:rsid w:val="00620798"/>
    <w:rsid w:val="00633EEB"/>
    <w:rsid w:val="00676D23"/>
    <w:rsid w:val="0069365B"/>
    <w:rsid w:val="006E604D"/>
    <w:rsid w:val="00701EED"/>
    <w:rsid w:val="0077023C"/>
    <w:rsid w:val="00783E33"/>
    <w:rsid w:val="00797BC0"/>
    <w:rsid w:val="007C6494"/>
    <w:rsid w:val="007D6686"/>
    <w:rsid w:val="007F6923"/>
    <w:rsid w:val="00804E7D"/>
    <w:rsid w:val="008339B5"/>
    <w:rsid w:val="00842EB5"/>
    <w:rsid w:val="008A04CA"/>
    <w:rsid w:val="008D7369"/>
    <w:rsid w:val="009C7BCE"/>
    <w:rsid w:val="009D5F8B"/>
    <w:rsid w:val="00A122EF"/>
    <w:rsid w:val="00A26B52"/>
    <w:rsid w:val="00AD019B"/>
    <w:rsid w:val="00B75638"/>
    <w:rsid w:val="00BC4EFC"/>
    <w:rsid w:val="00C1125C"/>
    <w:rsid w:val="00CD14B4"/>
    <w:rsid w:val="00D87339"/>
    <w:rsid w:val="00DC1CC6"/>
    <w:rsid w:val="00E60B63"/>
    <w:rsid w:val="00EE4134"/>
    <w:rsid w:val="00F02198"/>
    <w:rsid w:val="00F57FCC"/>
    <w:rsid w:val="00F60A94"/>
    <w:rsid w:val="00F62F01"/>
    <w:rsid w:val="00FB58AB"/>
    <w:rsid w:val="00FC4475"/>
    <w:rsid w:val="00FE581C"/>
    <w:rsid w:val="00FE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5927"/>
  <w15:docId w15:val="{9E66E636-0EBF-425E-800D-7975A806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0" w:hanging="360"/>
    </w:pPr>
    <w:rPr>
      <w:sz w:val="24"/>
      <w:szCs w:val="24"/>
    </w:rPr>
  </w:style>
  <w:style w:type="paragraph" w:styleId="ListParagraph">
    <w:name w:val="List Paragraph"/>
    <w:basedOn w:val="Normal"/>
    <w:uiPriority w:val="1"/>
    <w:qFormat/>
    <w:pPr>
      <w:ind w:left="620" w:right="11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0798"/>
    <w:rPr>
      <w:color w:val="0000FF"/>
      <w:u w:val="single"/>
    </w:rPr>
  </w:style>
  <w:style w:type="character" w:customStyle="1" w:styleId="element-invisible">
    <w:name w:val="element-invisible"/>
    <w:basedOn w:val="DefaultParagraphFont"/>
    <w:rsid w:val="00620798"/>
  </w:style>
  <w:style w:type="paragraph" w:styleId="Header">
    <w:name w:val="header"/>
    <w:basedOn w:val="Normal"/>
    <w:link w:val="HeaderChar"/>
    <w:uiPriority w:val="99"/>
    <w:unhideWhenUsed/>
    <w:rsid w:val="00BC4EFC"/>
    <w:pPr>
      <w:tabs>
        <w:tab w:val="center" w:pos="4680"/>
        <w:tab w:val="right" w:pos="9360"/>
      </w:tabs>
    </w:pPr>
  </w:style>
  <w:style w:type="character" w:customStyle="1" w:styleId="HeaderChar">
    <w:name w:val="Header Char"/>
    <w:basedOn w:val="DefaultParagraphFont"/>
    <w:link w:val="Header"/>
    <w:uiPriority w:val="99"/>
    <w:rsid w:val="00BC4EFC"/>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BC4EFC"/>
    <w:pPr>
      <w:tabs>
        <w:tab w:val="center" w:pos="4680"/>
        <w:tab w:val="right" w:pos="9360"/>
      </w:tabs>
    </w:pPr>
  </w:style>
  <w:style w:type="character" w:customStyle="1" w:styleId="FooterChar">
    <w:name w:val="Footer Char"/>
    <w:basedOn w:val="DefaultParagraphFont"/>
    <w:link w:val="Footer"/>
    <w:uiPriority w:val="99"/>
    <w:rsid w:val="00BC4EFC"/>
    <w:rPr>
      <w:rFonts w:ascii="Palatino Linotype" w:eastAsia="Palatino Linotype" w:hAnsi="Palatino Linotype" w:cs="Palatino Linotype"/>
      <w:lang w:bidi="en-US"/>
    </w:rPr>
  </w:style>
  <w:style w:type="paragraph" w:styleId="BalloonText">
    <w:name w:val="Balloon Text"/>
    <w:basedOn w:val="Normal"/>
    <w:link w:val="BalloonTextChar"/>
    <w:uiPriority w:val="99"/>
    <w:semiHidden/>
    <w:unhideWhenUsed/>
    <w:rsid w:val="001B7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155"/>
    <w:rPr>
      <w:rFonts w:ascii="Segoe UI" w:eastAsia="Palatino Linotype" w:hAnsi="Segoe UI" w:cs="Segoe UI"/>
      <w:sz w:val="18"/>
      <w:szCs w:val="18"/>
      <w:lang w:bidi="en-US"/>
    </w:rPr>
  </w:style>
  <w:style w:type="paragraph" w:styleId="FootnoteText">
    <w:name w:val="footnote text"/>
    <w:basedOn w:val="Normal"/>
    <w:link w:val="FootnoteTextChar"/>
    <w:uiPriority w:val="99"/>
    <w:semiHidden/>
    <w:unhideWhenUsed/>
    <w:rsid w:val="008339B5"/>
    <w:pPr>
      <w:widowControl/>
      <w:autoSpaceDE/>
      <w:autoSpaceDN/>
    </w:pPr>
    <w:rPr>
      <w:rFonts w:ascii="Times New Roman" w:eastAsiaTheme="minorHAnsi" w:hAnsi="Times New Roman" w:cstheme="minorBidi"/>
      <w:sz w:val="20"/>
      <w:szCs w:val="20"/>
      <w:lang w:bidi="ar-SA"/>
    </w:rPr>
  </w:style>
  <w:style w:type="character" w:customStyle="1" w:styleId="FootnoteTextChar">
    <w:name w:val="Footnote Text Char"/>
    <w:basedOn w:val="DefaultParagraphFont"/>
    <w:link w:val="FootnoteText"/>
    <w:uiPriority w:val="99"/>
    <w:semiHidden/>
    <w:rsid w:val="008339B5"/>
    <w:rPr>
      <w:rFonts w:ascii="Times New Roman" w:hAnsi="Times New Roman"/>
      <w:sz w:val="20"/>
      <w:szCs w:val="20"/>
    </w:rPr>
  </w:style>
  <w:style w:type="character" w:styleId="FootnoteReference">
    <w:name w:val="footnote reference"/>
    <w:basedOn w:val="DefaultParagraphFont"/>
    <w:uiPriority w:val="99"/>
    <w:semiHidden/>
    <w:unhideWhenUsed/>
    <w:rsid w:val="008339B5"/>
    <w:rPr>
      <w:vertAlign w:val="superscript"/>
    </w:rPr>
  </w:style>
  <w:style w:type="character" w:styleId="UnresolvedMention">
    <w:name w:val="Unresolved Mention"/>
    <w:basedOn w:val="DefaultParagraphFont"/>
    <w:uiPriority w:val="99"/>
    <w:semiHidden/>
    <w:unhideWhenUsed/>
    <w:rsid w:val="009C7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13" Type="http://schemas.openxmlformats.org/officeDocument/2006/relationships/hyperlink" Target="mailto:robbenhaarproposedtext@nmd.uscourts.gov?subject=Proposed%20Order%2FText%3A%20%7BEnter%20Necessary%20Case%2FDocument%2FText%20Info%20Here%7D&amp;body=The%20proposed%20order%20text%20should%20be%20submitted%20either%20in%20the%20body%20of%20the%20email%20message%20or%0Aattached%20in%20a%20compatible%20word%20processing%20format%20document.%20The%20filer%20should%20NOT%20submit%20the%0Aproposed%20text%20in%20PDF%20format.%0A%0A%E2%97%8F%20The%20subject%20line%20of%20the%20email%20must%20include%20all%20of%20the%20following%3A%0A(1)%20the%20case%20number%2C%0A(2)%20the%20judge's%20initials%2C%0A(3)%20the%20docket%20number%20of%20the%20corresponding%20motion%2C%20and%0A(4)%20a%20very%20brief%20description%20of%20the%20proposed%20document.%0AExample%3A%2006cv01234%2C%20MV%2C%2010%2C%20Order%20Dismissing%0A%0A%E2%97%8F%20The%20document%20itself%20should%20be%20similarly%20named%20to%20convey%20the%20same%20information%0AExample%3A%2006cv01234_MV_10_Order_Dismissing.doc" TargetMode="External"/><Relationship Id="rId3" Type="http://schemas.openxmlformats.org/officeDocument/2006/relationships/settings" Target="settings.xml"/><Relationship Id="rId7" Type="http://schemas.openxmlformats.org/officeDocument/2006/relationships/hyperlink" Target="mailto:robbenhaarproposedtext@nmd.uscourts.gov?subject=Proposed%20Order%2FText%3A%20%7BEnter%20Necessary%20Case%2FDocument%2FText%20Info%20Here%7D&amp;body=The%20proposed%20order%20text%20should%20be%20submitted%20either%20in%20the%20body%20of%20the%20email%20message%20or%0Aattached%20in%20a%20compatible%20word%20processing%20format%20document.%20The%20filer%20should%20NOT%20submit%20the%0Aproposed%20text%20in%20PDF%20format.%0A%0A%E2%97%8F%20The%20subject%20line%20of%20the%20email%20must%20include%20all%20of%20the%20following%3A%0A(1)%20the%20case%20number%2C%0A(2)%20the%20judge's%20initials%2C%0A(3)%20the%20docket%20number%20of%20the%20corresponding%20motion%2C%20and%0A(4)%20a%20very%20brief%20description%20of%20the%20proposed%20document.%0AExample%3A%2006cv01234%2C%20MV%2C%2010%2C%20Order%20Dismissing%0A%0A%E2%97%8F%20The%20document%20itself%20should%20be%20similarly%20named%20to%20convey%20the%20same%20information%0AExample%3A%2006cv01234_MV_10_Order_Dismissing.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benhaarchambers@nmd.uscourt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pport.zoom.us/hc/en-us/articles/115005769646" TargetMode="External"/><Relationship Id="rId4" Type="http://schemas.openxmlformats.org/officeDocument/2006/relationships/webSettings" Target="webSettings.xml"/><Relationship Id="rId9" Type="http://schemas.openxmlformats.org/officeDocument/2006/relationships/hyperlink" Target="https://support.zoom.us/hc/en-us/articles/201362033-Getting-Started-on-Windows-and-M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Wormuth</dc:creator>
  <cp:lastModifiedBy>Andrew Pavlides</cp:lastModifiedBy>
  <cp:revision>3</cp:revision>
  <cp:lastPrinted>2020-12-18T16:14:00Z</cp:lastPrinted>
  <dcterms:created xsi:type="dcterms:W3CDTF">2023-09-26T21:46:00Z</dcterms:created>
  <dcterms:modified xsi:type="dcterms:W3CDTF">2023-09-29T15:15:00Z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Acrobat PDFMaker 17 for Word</vt:lpwstr>
  </property>
  <property fmtid="{D5CDD505-2E9C-101B-9397-08002B2CF9AE}" pid="4" name="LastSaved">
    <vt:filetime>2019-06-20T00:00:00Z</vt:filetime>
  </property>
</Properties>
</file>